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  <Default Extension="ttc" ContentType="application/vnd.ms-package.obfuscated-opentype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6120000" cy="14535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anner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14535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360" w:after="200"/>
        <w:jc w:val="left"/>
        <w:pBdr>
          <w:bottom w:val="single" w:sz="12" w:space="4" w:color="C98589"/>
        </w:pBdr>
      </w:pPr>
      <w:r>
        <w:rPr>
          <w:rFonts w:ascii="SimSun" w:hAnsi="SimSun" w:eastAsia="SimSun"/>
          <w:b/>
          <w:color w:val="C98589"/>
          <w:sz w:val="40"/>
        </w:rPr>
        <w:t>一、整体概览</w:t>
      </w:r>
    </w:p>
    <w:p>
      <w:pPr>
        <w:spacing w:lineRule="auto" w:line="360" w:after="80"/>
        <w:ind w:firstLine="420"/>
      </w:pPr>
      <w:r>
        <w:rPr>
          <w:rFonts w:ascii="SimSun" w:hAnsi="SimSun" w:eastAsia="SimSun"/>
          <w:b w:val="0"/>
          <w:color w:val="1A1A1A"/>
          <w:sz w:val="21"/>
        </w:rPr>
        <w:t xml:space="preserve">本报告基于链家公开成交数据，覆盖 </w:t>
      </w:r>
      <w:r>
        <w:rPr>
          <w:rFonts w:ascii="SimSun" w:hAnsi="SimSun" w:eastAsia="SimSun"/>
          <w:b/>
          <w:color w:val="1A1A1A"/>
          <w:sz w:val="21"/>
        </w:rPr>
        <w:t>2022-07-24 至 2026-06-14</w:t>
      </w:r>
      <w:r>
        <w:rPr>
          <w:rFonts w:ascii="SimSun" w:hAnsi="SimSun" w:eastAsia="SimSun"/>
          <w:b w:val="0"/>
          <w:color w:val="1A1A1A"/>
          <w:sz w:val="21"/>
        </w:rPr>
        <w:t xml:space="preserve"> 期间黄岛东区 </w:t>
      </w:r>
      <w:r>
        <w:rPr>
          <w:rFonts w:ascii="SimSun" w:hAnsi="SimSun" w:eastAsia="SimSun"/>
          <w:b/>
          <w:color w:val="1A1A1A"/>
          <w:sz w:val="21"/>
        </w:rPr>
        <w:t>16 个主要楼盘</w:t>
      </w:r>
      <w:r>
        <w:rPr>
          <w:rFonts w:ascii="SimSun" w:hAnsi="SimSun" w:eastAsia="SimSun"/>
          <w:b w:val="0"/>
          <w:color w:val="1A1A1A"/>
          <w:sz w:val="21"/>
        </w:rPr>
        <w:t xml:space="preserve"> 共 </w:t>
      </w:r>
      <w:r>
        <w:rPr>
          <w:rFonts w:ascii="SimSun" w:hAnsi="SimSun" w:eastAsia="SimSun"/>
          <w:b/>
          <w:color w:val="1A1A1A"/>
          <w:sz w:val="21"/>
        </w:rPr>
        <w:t>345 条二手房成交明细</w:t>
      </w:r>
      <w:r>
        <w:rPr>
          <w:rFonts w:ascii="SimSun" w:hAnsi="SimSun" w:eastAsia="SimSun"/>
          <w:b w:val="0"/>
          <w:color w:val="1A1A1A"/>
          <w:sz w:val="21"/>
        </w:rPr>
        <w:t>。报告从楼盘分布、价格结构、成交节奏、议价空间等多个维度进行系统分析，并给出可操作的客户选房建议。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  <w:shd w:val="clear" w:color="auto" w:fill="FCE8E0"/>
            <w:vAlign w:val="center"/>
          </w:tcPr>
          <w:p>
            <w:pPr>
              <w:jc w:val="center"/>
            </w:pPr>
            <w:r>
              <w:rPr>
                <w:rFonts w:ascii="SimSun" w:hAnsi="SimSun" w:eastAsia="SimSun"/>
                <w:color w:val="C98589"/>
                <w:sz w:val="16"/>
              </w:rPr>
              <w:t>成交套数</w:t>
            </w:r>
          </w:p>
        </w:tc>
        <w:tc>
          <w:tcPr>
            <w:tcW w:type="dxa" w:w="1644"/>
            <w:shd w:val="clear" w:color="auto" w:fill="F5E6C4"/>
            <w:vAlign w:val="center"/>
          </w:tcPr>
          <w:p>
            <w:pPr>
              <w:jc w:val="center"/>
            </w:pPr>
            <w:r>
              <w:rPr>
                <w:rFonts w:ascii="SimSun" w:hAnsi="SimSun" w:eastAsia="SimSun"/>
                <w:color w:val="C9974A"/>
                <w:sz w:val="16"/>
              </w:rPr>
              <w:t>整体均价</w:t>
            </w:r>
          </w:p>
        </w:tc>
        <w:tc>
          <w:tcPr>
            <w:tcW w:type="dxa" w:w="1644"/>
            <w:shd w:val="clear" w:color="auto" w:fill="D8E6F0"/>
            <w:vAlign w:val="center"/>
          </w:tcPr>
          <w:p>
            <w:pPr>
              <w:jc w:val="center"/>
            </w:pPr>
            <w:r>
              <w:rPr>
                <w:rFonts w:ascii="SimSun" w:hAnsi="SimSun" w:eastAsia="SimSun"/>
                <w:color w:val="3A6B8A"/>
                <w:sz w:val="16"/>
              </w:rPr>
              <w:t>平均总价</w:t>
            </w:r>
          </w:p>
        </w:tc>
        <w:tc>
          <w:tcPr>
            <w:tcW w:type="dxa" w:w="1644"/>
            <w:shd w:val="clear" w:color="auto" w:fill="D8E8D8"/>
            <w:vAlign w:val="center"/>
          </w:tcPr>
          <w:p>
            <w:pPr>
              <w:jc w:val="center"/>
            </w:pPr>
            <w:r>
              <w:rPr>
                <w:rFonts w:ascii="SimSun" w:hAnsi="SimSun" w:eastAsia="SimSun"/>
                <w:color w:val="5A8060"/>
                <w:sz w:val="16"/>
              </w:rPr>
              <w:t>平均面积</w:t>
            </w:r>
          </w:p>
        </w:tc>
        <w:tc>
          <w:tcPr>
            <w:tcW w:type="dxa" w:w="1644"/>
            <w:shd w:val="clear" w:color="auto" w:fill="F5E0C0"/>
            <w:vAlign w:val="center"/>
          </w:tcPr>
          <w:p>
            <w:pPr>
              <w:jc w:val="center"/>
            </w:pPr>
            <w:r>
              <w:rPr>
                <w:rFonts w:ascii="SimSun" w:hAnsi="SimSun" w:eastAsia="SimSun"/>
                <w:color w:val="C98A3A"/>
                <w:sz w:val="16"/>
              </w:rPr>
              <w:t>平均成交周期</w:t>
            </w:r>
          </w:p>
        </w:tc>
        <w:tc>
          <w:tcPr>
            <w:tcW w:type="dxa" w:w="1644"/>
            <w:shd w:val="clear" w:color="auto" w:fill="F0D8D8"/>
            <w:vAlign w:val="center"/>
          </w:tcPr>
          <w:p>
            <w:pPr>
              <w:jc w:val="center"/>
            </w:pPr>
            <w:r>
              <w:rPr>
                <w:rFonts w:ascii="SimSun" w:hAnsi="SimSun" w:eastAsia="SimSun"/>
                <w:color w:val="A13A3A"/>
                <w:sz w:val="16"/>
              </w:rPr>
              <w:t>平均折让</w:t>
            </w:r>
          </w:p>
        </w:tc>
      </w:tr>
      <w:tr>
        <w:tc>
          <w:tcPr>
            <w:tcW w:type="dxa" w:w="1644"/>
            <w:shd w:val="clear" w:color="auto" w:fill="FFFFFF"/>
            <w:vAlign w:val="center"/>
          </w:tcPr>
          <w:p>
            <w:pPr>
              <w:jc w:val="center"/>
            </w:pPr>
            <w:r>
              <w:rPr>
                <w:rFonts w:ascii="SimSun" w:hAnsi="SimSun" w:eastAsia="SimSun"/>
                <w:b/>
                <w:color w:val="1A1A1A"/>
                <w:sz w:val="30"/>
              </w:rPr>
              <w:t>345 套</w:t>
            </w:r>
          </w:p>
          <w:p>
            <w:pPr>
              <w:jc w:val="center"/>
            </w:pPr>
            <w:r>
              <w:rPr>
                <w:rFonts w:ascii="SimSun" w:hAnsi="SimSun" w:eastAsia="SimSun"/>
                <w:color w:val="888888"/>
                <w:sz w:val="14"/>
              </w:rPr>
              <w:t>16 楼盘</w:t>
            </w:r>
          </w:p>
        </w:tc>
        <w:tc>
          <w:tcPr>
            <w:tcW w:type="dxa" w:w="1644"/>
            <w:shd w:val="clear" w:color="auto" w:fill="FFFFFF"/>
            <w:vAlign w:val="center"/>
          </w:tcPr>
          <w:p>
            <w:pPr>
              <w:jc w:val="center"/>
            </w:pPr>
            <w:r>
              <w:rPr>
                <w:rFonts w:ascii="SimSun" w:hAnsi="SimSun" w:eastAsia="SimSun"/>
                <w:b/>
                <w:color w:val="1A1A1A"/>
                <w:sz w:val="30"/>
              </w:rPr>
              <w:t>18,482</w:t>
            </w:r>
          </w:p>
          <w:p>
            <w:pPr>
              <w:jc w:val="center"/>
            </w:pPr>
            <w:r>
              <w:rPr>
                <w:rFonts w:ascii="SimSun" w:hAnsi="SimSun" w:eastAsia="SimSun"/>
                <w:color w:val="888888"/>
                <w:sz w:val="14"/>
              </w:rPr>
              <w:t>元/㎡</w:t>
            </w:r>
          </w:p>
        </w:tc>
        <w:tc>
          <w:tcPr>
            <w:tcW w:type="dxa" w:w="1644"/>
            <w:shd w:val="clear" w:color="auto" w:fill="FFFFFF"/>
            <w:vAlign w:val="center"/>
          </w:tcPr>
          <w:p>
            <w:pPr>
              <w:jc w:val="center"/>
            </w:pPr>
            <w:r>
              <w:rPr>
                <w:rFonts w:ascii="SimSun" w:hAnsi="SimSun" w:eastAsia="SimSun"/>
                <w:b/>
                <w:color w:val="1A1A1A"/>
                <w:sz w:val="30"/>
              </w:rPr>
              <w:t>252 万</w:t>
            </w:r>
          </w:p>
          <w:p>
            <w:pPr>
              <w:jc w:val="center"/>
            </w:pPr>
            <w:r>
              <w:rPr>
                <w:rFonts w:ascii="SimSun" w:hAnsi="SimSun" w:eastAsia="SimSun"/>
                <w:color w:val="888888"/>
                <w:sz w:val="14"/>
              </w:rPr>
              <w:t>中位 233万</w:t>
            </w:r>
          </w:p>
        </w:tc>
        <w:tc>
          <w:tcPr>
            <w:tcW w:type="dxa" w:w="1644"/>
            <w:shd w:val="clear" w:color="auto" w:fill="FFFFFF"/>
            <w:vAlign w:val="center"/>
          </w:tcPr>
          <w:p>
            <w:pPr>
              <w:jc w:val="center"/>
            </w:pPr>
            <w:r>
              <w:rPr>
                <w:rFonts w:ascii="SimSun" w:hAnsi="SimSun" w:eastAsia="SimSun"/>
                <w:b/>
                <w:color w:val="1A1A1A"/>
                <w:sz w:val="30"/>
              </w:rPr>
              <w:t>135 平</w:t>
            </w:r>
          </w:p>
          <w:p>
            <w:pPr>
              <w:jc w:val="center"/>
            </w:pPr>
            <w:r>
              <w:rPr>
                <w:rFonts w:ascii="SimSun" w:hAnsi="SimSun" w:eastAsia="SimSun"/>
                <w:color w:val="888888"/>
                <w:sz w:val="14"/>
              </w:rPr>
              <w:t>中位 127平</w:t>
            </w:r>
          </w:p>
        </w:tc>
        <w:tc>
          <w:tcPr>
            <w:tcW w:type="dxa" w:w="1644"/>
            <w:shd w:val="clear" w:color="auto" w:fill="FFFFFF"/>
            <w:vAlign w:val="center"/>
          </w:tcPr>
          <w:p>
            <w:pPr>
              <w:jc w:val="center"/>
            </w:pPr>
            <w:r>
              <w:rPr>
                <w:rFonts w:ascii="SimSun" w:hAnsi="SimSun" w:eastAsia="SimSun"/>
                <w:b/>
                <w:color w:val="1A1A1A"/>
                <w:sz w:val="30"/>
              </w:rPr>
              <w:t>158 天</w:t>
            </w:r>
          </w:p>
          <w:p>
            <w:pPr>
              <w:jc w:val="center"/>
            </w:pPr>
            <w:r>
              <w:rPr>
                <w:rFonts w:ascii="SimSun" w:hAnsi="SimSun" w:eastAsia="SimSun"/>
                <w:color w:val="888888"/>
                <w:sz w:val="14"/>
              </w:rPr>
              <w:t>中位 97天</w:t>
            </w:r>
          </w:p>
        </w:tc>
        <w:tc>
          <w:tcPr>
            <w:tcW w:type="dxa" w:w="1644"/>
            <w:shd w:val="clear" w:color="auto" w:fill="FFFFFF"/>
            <w:vAlign w:val="center"/>
          </w:tcPr>
          <w:p>
            <w:pPr>
              <w:jc w:val="center"/>
            </w:pPr>
            <w:r>
              <w:rPr>
                <w:rFonts w:ascii="SimSun" w:hAnsi="SimSun" w:eastAsia="SimSun"/>
                <w:b/>
                <w:color w:val="1A1A1A"/>
                <w:sz w:val="30"/>
              </w:rPr>
              <w:t>10.5%</w:t>
            </w:r>
          </w:p>
          <w:p>
            <w:pPr>
              <w:jc w:val="center"/>
            </w:pPr>
            <w:r>
              <w:rPr>
                <w:rFonts w:ascii="SimSun" w:hAnsi="SimSun" w:eastAsia="SimSun"/>
                <w:color w:val="888888"/>
                <w:sz w:val="14"/>
              </w:rPr>
              <w:t>中位 9.3%</w:t>
            </w:r>
          </w:p>
        </w:tc>
      </w:tr>
    </w:tbl>
    <w:p>
      <w:pPr>
        <w:spacing w:after="80"/>
      </w:pPr>
    </w:p>
    <w:p>
      <w:pPr>
        <w:spacing w:before="280" w:after="120"/>
        <w:jc w:val="left"/>
      </w:pPr>
      <w:r>
        <w:rPr>
          <w:rFonts w:ascii="SimSun" w:hAnsi="SimSun" w:eastAsia="SimSun"/>
          <w:b/>
          <w:color w:val="1A1A1A"/>
          <w:sz w:val="28"/>
        </w:rPr>
        <w:t>1.1 楼盘分布全景</w:t>
      </w:r>
    </w:p>
    <w:p>
      <w:pPr>
        <w:spacing w:lineRule="auto" w:line="360" w:after="80"/>
        <w:ind w:firstLine="420"/>
      </w:pPr>
      <w:r>
        <w:rPr>
          <w:rFonts w:ascii="SimSun" w:hAnsi="SimSun" w:eastAsia="SimSun"/>
          <w:b w:val="0"/>
          <w:color w:val="1A1A1A"/>
          <w:sz w:val="21"/>
        </w:rPr>
        <w:t>下图以气泡图形式展示 16 个楼盘的"成交套数 vs 均价"分布，气泡大小代表套数，颜色代表成交周期。横轴均价从 1.0 万到 2.6 万元，纵轴成交套数 0-70。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6120000" cy="3591738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hart1_scatter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3591738"/>
                    </a:xfrm>
                    <a:prstGeom prst="rect"/>
                  </pic:spPr>
                </pic:pic>
              </a:graphicData>
            </a:graphic>
          </wp:inline>
        </w:drawing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shd w:val="clear" w:color="auto" w:fill="FFFAEE"/>
            <w:tcBorders>
              <w:left w:val="single" w:sz="24" w:color="C9974A"/>
            </w:tcBorders>
          </w:tcPr>
          <w:p>
            <w:pPr>
              <w:spacing w:line="372" w:lineRule="auto" w:after="0"/>
            </w:pPr>
            <w:r>
              <w:rPr>
                <w:rFonts w:ascii="SimSun" w:hAnsi="SimSun" w:eastAsia="SimSun"/>
                <w:b/>
                <w:sz w:val="20"/>
              </w:rPr>
              <w:t>瑜公馆</w:t>
            </w:r>
            <w:r>
              <w:rPr>
                <w:rFonts w:ascii="SimSun" w:hAnsi="SimSun" w:eastAsia="SimSun"/>
                <w:sz w:val="20"/>
              </w:rPr>
              <w:t xml:space="preserve"> 以 66 套成交稳居第一，但其均价 </w:t>
            </w:r>
            <w:r>
              <w:rPr>
                <w:rFonts w:ascii="SimSun" w:hAnsi="SimSun" w:eastAsia="SimSun"/>
                <w:b/>
                <w:sz w:val="20"/>
              </w:rPr>
              <w:t>21,018 元/㎡</w:t>
            </w:r>
            <w:r>
              <w:rPr>
                <w:rFonts w:ascii="SimSun" w:hAnsi="SimSun" w:eastAsia="SimSun"/>
                <w:sz w:val="20"/>
              </w:rPr>
              <w:t xml:space="preserve"> 在所有楼盘中偏高，反映学区/景观溢价。绿地凤栖澜玥（50 套）、瑞源名嘉荷府（49 套）属于中价位高流通的代表盘。</w:t>
            </w:r>
          </w:p>
        </w:tc>
      </w:tr>
    </w:tbl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shd w:val="clear" w:color="auto" w:fill="F5FBF5"/>
            <w:tcBorders>
              <w:left w:val="single" w:sz="24" w:color="5A8060"/>
            </w:tcBorders>
          </w:tcPr>
          <w:p>
            <w:pPr>
              <w:spacing w:line="372" w:lineRule="auto" w:after="0"/>
            </w:pPr>
            <w:r>
              <w:rPr>
                <w:rFonts w:ascii="SimSun" w:hAnsi="SimSun" w:eastAsia="SimSun"/>
                <w:sz w:val="20"/>
              </w:rPr>
              <w:t>保利青铁和著理想地（仅 9 套、2026-05 以来）虽然样本少但</w:t>
            </w:r>
            <w:r>
              <w:rPr>
                <w:rFonts w:ascii="SimSun" w:hAnsi="SimSun" w:eastAsia="SimSun"/>
                <w:b/>
                <w:sz w:val="20"/>
              </w:rPr>
              <w:t>周期仅 15 天</w:t>
            </w:r>
            <w:r>
              <w:rPr>
                <w:rFonts w:ascii="SimSun" w:hAnsi="SimSun" w:eastAsia="SimSun"/>
                <w:sz w:val="20"/>
              </w:rPr>
              <w:t>，是当下黄岛东区"快成交"最猛的盘——价格发现基本到位，建议关注其后续补盘节奏。</w:t>
            </w:r>
          </w:p>
        </w:tc>
      </w:tr>
    </w:tbl>
    <w:p/>
    <w:p>
      <w:r>
        <w:br w:type="page"/>
      </w:r>
    </w:p>
    <w:p>
      <w:pPr>
        <w:spacing w:before="360" w:after="200"/>
        <w:jc w:val="left"/>
        <w:pBdr>
          <w:bottom w:val="single" w:sz="12" w:space="4" w:color="C98589"/>
        </w:pBdr>
      </w:pPr>
      <w:r>
        <w:rPr>
          <w:rFonts w:ascii="SimSun" w:hAnsi="SimSun" w:eastAsia="SimSun"/>
          <w:b/>
          <w:color w:val="C98589"/>
          <w:sz w:val="40"/>
        </w:rPr>
        <w:t>二、6 维度成交分布深度分析</w:t>
      </w:r>
    </w:p>
    <w:p>
      <w:pPr>
        <w:spacing w:lineRule="auto" w:line="360" w:after="80"/>
        <w:ind w:firstLine="420"/>
      </w:pPr>
      <w:r>
        <w:rPr>
          <w:rFonts w:ascii="SimSun" w:hAnsi="SimSun" w:eastAsia="SimSun"/>
          <w:b w:val="0"/>
          <w:color w:val="1A1A1A"/>
          <w:sz w:val="21"/>
        </w:rPr>
        <w:t>本章节从单价、面积、楼层、成交周期、折让、总价 6 个维度对 345 条样本做全景剖析。每一维度的解读都附数据支撑与策略含义。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6480000" cy="421783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hart2_distributions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421783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280" w:after="120"/>
        <w:jc w:val="left"/>
      </w:pPr>
      <w:r>
        <w:rPr>
          <w:rFonts w:ascii="SimSun" w:hAnsi="SimSun" w:eastAsia="SimSun"/>
          <w:b/>
          <w:color w:val="1A1A1A"/>
          <w:sz w:val="28"/>
        </w:rPr>
        <w:t>2.1 单价结构 — 1.5-2.2 万元/㎡为绝对主力</w:t>
      </w:r>
    </w:p>
    <w:p>
      <w:pPr>
        <w:spacing w:lineRule="auto" w:line="360" w:after="80"/>
      </w:pPr>
      <w:r>
        <w:rPr>
          <w:rFonts w:ascii="SimSun" w:hAnsi="SimSun" w:eastAsia="SimSun"/>
          <w:b w:val="0"/>
          <w:color w:val="1A1A1A"/>
          <w:sz w:val="20"/>
        </w:rPr>
        <w:t xml:space="preserve">• </w:t>
      </w:r>
      <w:r>
        <w:rPr>
          <w:rFonts w:ascii="SimSun" w:hAnsi="SimSun" w:eastAsia="SimSun"/>
          <w:b/>
          <w:color w:val="1A1A1A"/>
          <w:sz w:val="20"/>
        </w:rPr>
        <w:t>&lt;1.5万 元/㎡</w:t>
      </w:r>
      <w:r>
        <w:rPr>
          <w:rFonts w:ascii="SimSun" w:hAnsi="SimSun" w:eastAsia="SimSun"/>
          <w:b w:val="0"/>
          <w:color w:val="1A1A1A"/>
          <w:sz w:val="20"/>
        </w:rPr>
        <w:t>：50 套（14.5%）</w:t>
      </w:r>
    </w:p>
    <w:p>
      <w:pPr>
        <w:spacing w:lineRule="auto" w:line="360" w:after="80"/>
      </w:pPr>
      <w:r>
        <w:rPr>
          <w:rFonts w:ascii="SimSun" w:hAnsi="SimSun" w:eastAsia="SimSun"/>
          <w:b w:val="0"/>
          <w:color w:val="1A1A1A"/>
          <w:sz w:val="20"/>
        </w:rPr>
        <w:t xml:space="preserve">• </w:t>
      </w:r>
      <w:r>
        <w:rPr>
          <w:rFonts w:ascii="SimSun" w:hAnsi="SimSun" w:eastAsia="SimSun"/>
          <w:b/>
          <w:color w:val="1A1A1A"/>
          <w:sz w:val="20"/>
        </w:rPr>
        <w:t>1.5-1.8万 元/㎡</w:t>
      </w:r>
      <w:r>
        <w:rPr>
          <w:rFonts w:ascii="SimSun" w:hAnsi="SimSun" w:eastAsia="SimSun"/>
          <w:b w:val="0"/>
          <w:color w:val="1A1A1A"/>
          <w:sz w:val="20"/>
        </w:rPr>
        <w:t>：134 套（38.8%）</w:t>
      </w:r>
    </w:p>
    <w:p>
      <w:pPr>
        <w:spacing w:lineRule="auto" w:line="360" w:after="80"/>
      </w:pPr>
      <w:r>
        <w:rPr>
          <w:rFonts w:ascii="SimSun" w:hAnsi="SimSun" w:eastAsia="SimSun"/>
          <w:b w:val="0"/>
          <w:color w:val="1A1A1A"/>
          <w:sz w:val="20"/>
        </w:rPr>
        <w:t xml:space="preserve">• </w:t>
      </w:r>
      <w:r>
        <w:rPr>
          <w:rFonts w:ascii="SimSun" w:hAnsi="SimSun" w:eastAsia="SimSun"/>
          <w:b/>
          <w:color w:val="1A1A1A"/>
          <w:sz w:val="20"/>
        </w:rPr>
        <w:t>1.8-2.2万 元/㎡</w:t>
      </w:r>
      <w:r>
        <w:rPr>
          <w:rFonts w:ascii="SimSun" w:hAnsi="SimSun" w:eastAsia="SimSun"/>
          <w:b w:val="0"/>
          <w:color w:val="1A1A1A"/>
          <w:sz w:val="20"/>
        </w:rPr>
        <w:t>：110 套（31.9%）</w:t>
      </w:r>
    </w:p>
    <w:p>
      <w:pPr>
        <w:spacing w:lineRule="auto" w:line="360" w:after="80"/>
      </w:pPr>
      <w:r>
        <w:rPr>
          <w:rFonts w:ascii="SimSun" w:hAnsi="SimSun" w:eastAsia="SimSun"/>
          <w:b w:val="0"/>
          <w:color w:val="1A1A1A"/>
          <w:sz w:val="20"/>
        </w:rPr>
        <w:t xml:space="preserve">• </w:t>
      </w:r>
      <w:r>
        <w:rPr>
          <w:rFonts w:ascii="SimSun" w:hAnsi="SimSun" w:eastAsia="SimSun"/>
          <w:b/>
          <w:color w:val="1A1A1A"/>
          <w:sz w:val="20"/>
        </w:rPr>
        <w:t>2.2-2.6万 元/㎡</w:t>
      </w:r>
      <w:r>
        <w:rPr>
          <w:rFonts w:ascii="SimSun" w:hAnsi="SimSun" w:eastAsia="SimSun"/>
          <w:b w:val="0"/>
          <w:color w:val="1A1A1A"/>
          <w:sz w:val="20"/>
        </w:rPr>
        <w:t>：37 套（10.7%）</w:t>
      </w:r>
    </w:p>
    <w:p>
      <w:pPr>
        <w:spacing w:lineRule="auto" w:line="360" w:after="80"/>
      </w:pPr>
      <w:r>
        <w:rPr>
          <w:rFonts w:ascii="SimSun" w:hAnsi="SimSun" w:eastAsia="SimSun"/>
          <w:b w:val="0"/>
          <w:color w:val="1A1A1A"/>
          <w:sz w:val="20"/>
        </w:rPr>
        <w:t xml:space="preserve">• </w:t>
      </w:r>
      <w:r>
        <w:rPr>
          <w:rFonts w:ascii="SimSun" w:hAnsi="SimSun" w:eastAsia="SimSun"/>
          <w:b/>
          <w:color w:val="1A1A1A"/>
          <w:sz w:val="20"/>
        </w:rPr>
        <w:t>&gt;2.6万 元/㎡</w:t>
      </w:r>
      <w:r>
        <w:rPr>
          <w:rFonts w:ascii="SimSun" w:hAnsi="SimSun" w:eastAsia="SimSun"/>
          <w:b w:val="0"/>
          <w:color w:val="1A1A1A"/>
          <w:sz w:val="20"/>
        </w:rPr>
        <w:t>：14 套（4.1%）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shd w:val="clear" w:color="auto" w:fill="FEF5F5"/>
            <w:tcBorders>
              <w:left w:val="single" w:sz="24" w:color="C98589"/>
            </w:tcBorders>
          </w:tcPr>
          <w:p>
            <w:pPr>
              <w:spacing w:line="372" w:lineRule="auto" w:after="0"/>
            </w:pPr>
            <w:r>
              <w:rPr>
                <w:rFonts w:ascii="SimSun" w:hAnsi="SimSun" w:eastAsia="SimSun"/>
                <w:b/>
                <w:sz w:val="20"/>
              </w:rPr>
              <w:t>核心判断</w:t>
            </w:r>
            <w:r>
              <w:rPr>
                <w:rFonts w:ascii="SimSun" w:hAnsi="SimSun" w:eastAsia="SimSun"/>
                <w:sz w:val="20"/>
              </w:rPr>
              <w:t xml:space="preserve">：黄岛东区是一个典型的 </w:t>
            </w:r>
            <w:r>
              <w:rPr>
                <w:rFonts w:ascii="SimSun" w:hAnsi="SimSun" w:eastAsia="SimSun"/>
                <w:b/>
                <w:sz w:val="20"/>
              </w:rPr>
              <w:t>244/345 = 71% 成交集中在 1.5-2.2 万元</w:t>
            </w:r>
            <w:r>
              <w:rPr>
                <w:rFonts w:ascii="SimSun" w:hAnsi="SimSun" w:eastAsia="SimSun"/>
                <w:sz w:val="20"/>
              </w:rPr>
              <w:t xml:space="preserve"> 的刚需刚改市场。低于 1.5 万（50 套）和高于 2.6 万（14 套）的两端都很小，说明业主抱团挺价、抗议议价的能力存在。</w:t>
            </w:r>
            <w:r>
              <w:rPr>
                <w:rFonts w:ascii="SimSun" w:hAnsi="SimSun" w:eastAsia="SimSun"/>
                <w:b/>
                <w:sz w:val="20"/>
              </w:rPr>
              <w:t>对客户建议</w:t>
            </w:r>
            <w:r>
              <w:rPr>
                <w:rFonts w:ascii="SimSun" w:hAnsi="SimSun" w:eastAsia="SimSun"/>
                <w:sz w:val="20"/>
              </w:rPr>
              <w:t>：把 1.6-2.1 万区间作为主要询价带，超过 2.4 万需要现场看装修溢价是否对得起。</w:t>
            </w:r>
          </w:p>
        </w:tc>
      </w:tr>
    </w:tbl>
    <w:p/>
    <w:p>
      <w:pPr>
        <w:spacing w:before="280" w:after="120"/>
        <w:jc w:val="left"/>
      </w:pPr>
      <w:r>
        <w:rPr>
          <w:rFonts w:ascii="SimSun" w:hAnsi="SimSun" w:eastAsia="SimSun"/>
          <w:b/>
          <w:color w:val="1A1A1A"/>
          <w:sz w:val="28"/>
        </w:rPr>
        <w:t>2.2 面积结构 — 90-150 平为绝对主力</w:t>
      </w:r>
    </w:p>
    <w:p>
      <w:pPr>
        <w:spacing w:lineRule="auto" w:line="360" w:after="80"/>
      </w:pPr>
      <w:r>
        <w:rPr>
          <w:rFonts w:ascii="SimSun" w:hAnsi="SimSun" w:eastAsia="SimSun"/>
          <w:b w:val="0"/>
          <w:color w:val="1A1A1A"/>
          <w:sz w:val="20"/>
        </w:rPr>
        <w:t xml:space="preserve">• </w:t>
      </w:r>
      <w:r>
        <w:rPr>
          <w:rFonts w:ascii="SimSun" w:hAnsi="SimSun" w:eastAsia="SimSun"/>
          <w:b/>
          <w:color w:val="1A1A1A"/>
          <w:sz w:val="20"/>
        </w:rPr>
        <w:t>&lt;90 平</w:t>
      </w:r>
      <w:r>
        <w:rPr>
          <w:rFonts w:ascii="SimSun" w:hAnsi="SimSun" w:eastAsia="SimSun"/>
          <w:b w:val="0"/>
          <w:color w:val="1A1A1A"/>
          <w:sz w:val="20"/>
        </w:rPr>
        <w:t>：15 套（4.3%）</w:t>
      </w:r>
    </w:p>
    <w:p>
      <w:pPr>
        <w:spacing w:lineRule="auto" w:line="360" w:after="80"/>
      </w:pPr>
      <w:r>
        <w:rPr>
          <w:rFonts w:ascii="SimSun" w:hAnsi="SimSun" w:eastAsia="SimSun"/>
          <w:b w:val="0"/>
          <w:color w:val="1A1A1A"/>
          <w:sz w:val="20"/>
        </w:rPr>
        <w:t xml:space="preserve">• </w:t>
      </w:r>
      <w:r>
        <w:rPr>
          <w:rFonts w:ascii="SimSun" w:hAnsi="SimSun" w:eastAsia="SimSun"/>
          <w:b/>
          <w:color w:val="1A1A1A"/>
          <w:sz w:val="20"/>
        </w:rPr>
        <w:t>90-120 平</w:t>
      </w:r>
      <w:r>
        <w:rPr>
          <w:rFonts w:ascii="SimSun" w:hAnsi="SimSun" w:eastAsia="SimSun"/>
          <w:b w:val="0"/>
          <w:color w:val="1A1A1A"/>
          <w:sz w:val="20"/>
        </w:rPr>
        <w:t>：105 套（30.4%）</w:t>
      </w:r>
    </w:p>
    <w:p>
      <w:pPr>
        <w:spacing w:lineRule="auto" w:line="360" w:after="80"/>
      </w:pPr>
      <w:r>
        <w:rPr>
          <w:rFonts w:ascii="SimSun" w:hAnsi="SimSun" w:eastAsia="SimSun"/>
          <w:b w:val="0"/>
          <w:color w:val="1A1A1A"/>
          <w:sz w:val="20"/>
        </w:rPr>
        <w:t xml:space="preserve">• </w:t>
      </w:r>
      <w:r>
        <w:rPr>
          <w:rFonts w:ascii="SimSun" w:hAnsi="SimSun" w:eastAsia="SimSun"/>
          <w:b/>
          <w:color w:val="1A1A1A"/>
          <w:sz w:val="20"/>
        </w:rPr>
        <w:t>120-150 平</w:t>
      </w:r>
      <w:r>
        <w:rPr>
          <w:rFonts w:ascii="SimSun" w:hAnsi="SimSun" w:eastAsia="SimSun"/>
          <w:b w:val="0"/>
          <w:color w:val="1A1A1A"/>
          <w:sz w:val="20"/>
        </w:rPr>
        <w:t>：139 套（40.3%）</w:t>
      </w:r>
    </w:p>
    <w:p>
      <w:pPr>
        <w:spacing w:lineRule="auto" w:line="360" w:after="80"/>
      </w:pPr>
      <w:r>
        <w:rPr>
          <w:rFonts w:ascii="SimSun" w:hAnsi="SimSun" w:eastAsia="SimSun"/>
          <w:b w:val="0"/>
          <w:color w:val="1A1A1A"/>
          <w:sz w:val="20"/>
        </w:rPr>
        <w:t xml:space="preserve">• </w:t>
      </w:r>
      <w:r>
        <w:rPr>
          <w:rFonts w:ascii="SimSun" w:hAnsi="SimSun" w:eastAsia="SimSun"/>
          <w:b/>
          <w:color w:val="1A1A1A"/>
          <w:sz w:val="20"/>
        </w:rPr>
        <w:t>150-200 平</w:t>
      </w:r>
      <w:r>
        <w:rPr>
          <w:rFonts w:ascii="SimSun" w:hAnsi="SimSun" w:eastAsia="SimSun"/>
          <w:b w:val="0"/>
          <w:color w:val="1A1A1A"/>
          <w:sz w:val="20"/>
        </w:rPr>
        <w:t>：79 套（22.9%）</w:t>
      </w:r>
    </w:p>
    <w:p>
      <w:pPr>
        <w:spacing w:lineRule="auto" w:line="360" w:after="80"/>
      </w:pPr>
      <w:r>
        <w:rPr>
          <w:rFonts w:ascii="SimSun" w:hAnsi="SimSun" w:eastAsia="SimSun"/>
          <w:b w:val="0"/>
          <w:color w:val="1A1A1A"/>
          <w:sz w:val="20"/>
        </w:rPr>
        <w:t xml:space="preserve">• </w:t>
      </w:r>
      <w:r>
        <w:rPr>
          <w:rFonts w:ascii="SimSun" w:hAnsi="SimSun" w:eastAsia="SimSun"/>
          <w:b/>
          <w:color w:val="1A1A1A"/>
          <w:sz w:val="20"/>
        </w:rPr>
        <w:t>&gt;200 平</w:t>
      </w:r>
      <w:r>
        <w:rPr>
          <w:rFonts w:ascii="SimSun" w:hAnsi="SimSun" w:eastAsia="SimSun"/>
          <w:b w:val="0"/>
          <w:color w:val="1A1A1A"/>
          <w:sz w:val="20"/>
        </w:rPr>
        <w:t>：7 套（2.0%）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shd w:val="clear" w:color="auto" w:fill="F5FAFE"/>
            <w:tcBorders>
              <w:left w:val="single" w:sz="24" w:color="3A6B8A"/>
            </w:tcBorders>
          </w:tcPr>
          <w:p>
            <w:pPr>
              <w:spacing w:line="372" w:lineRule="auto" w:after="0"/>
            </w:pPr>
            <w:r>
              <w:rPr>
                <w:rFonts w:ascii="SimSun" w:hAnsi="SimSun" w:eastAsia="SimSun"/>
                <w:b/>
                <w:sz w:val="20"/>
              </w:rPr>
              <w:t>核心判断</w:t>
            </w:r>
            <w:r>
              <w:rPr>
                <w:rFonts w:ascii="SimSun" w:hAnsi="SimSun" w:eastAsia="SimSun"/>
                <w:sz w:val="20"/>
              </w:rPr>
              <w:t>：90-150 平（71%）是刚需+改善过渡双驱动的核心区间。</w:t>
            </w:r>
            <w:r>
              <w:rPr>
                <w:rFonts w:ascii="SimSun" w:hAnsi="SimSun" w:eastAsia="SimSun"/>
                <w:b/>
                <w:sz w:val="20"/>
              </w:rPr>
              <w:t>刚需产品 80-100 平</w:t>
            </w:r>
            <w:r>
              <w:rPr>
                <w:rFonts w:ascii="SimSun" w:hAnsi="SimSun" w:eastAsia="SimSun"/>
                <w:sz w:val="20"/>
              </w:rPr>
              <w:t xml:space="preserve"> 占 21% 是入门首选；</w:t>
            </w:r>
            <w:r>
              <w:rPr>
                <w:rFonts w:ascii="SimSun" w:hAnsi="SimSun" w:eastAsia="SimSun"/>
                <w:b/>
                <w:sz w:val="20"/>
              </w:rPr>
              <w:t>改善产品 130-150 平</w:t>
            </w:r>
            <w:r>
              <w:rPr>
                <w:rFonts w:ascii="SimSun" w:hAnsi="SimSun" w:eastAsia="SimSun"/>
                <w:sz w:val="20"/>
              </w:rPr>
              <w:t xml:space="preserve"> 占 28% 是当前家庭置换主力。</w:t>
            </w:r>
            <w:r>
              <w:rPr>
                <w:rFonts w:ascii="SimSun" w:hAnsi="SimSun" w:eastAsia="SimSun"/>
                <w:b/>
                <w:sz w:val="20"/>
              </w:rPr>
              <w:t>对客户建议</w:t>
            </w:r>
            <w:r>
              <w:rPr>
                <w:rFonts w:ascii="SimSun" w:hAnsi="SimSun" w:eastAsia="SimSun"/>
                <w:sz w:val="20"/>
              </w:rPr>
              <w:t>：100 平以下快进快出、150 平以上流动性弱于中间段、130 平左右是最稳的"流通户型"。</w:t>
            </w:r>
          </w:p>
        </w:tc>
      </w:tr>
    </w:tbl>
    <w:p/>
    <w:p>
      <w:pPr>
        <w:spacing w:before="280" w:after="120"/>
        <w:jc w:val="left"/>
      </w:pPr>
      <w:r>
        <w:rPr>
          <w:rFonts w:ascii="SimSun" w:hAnsi="SimSun" w:eastAsia="SimSun"/>
          <w:b/>
          <w:color w:val="1A1A1A"/>
          <w:sz w:val="28"/>
        </w:rPr>
        <w:t>2.3 楼层偏好 — 中楼层溢价、高楼层抢手</w:t>
      </w:r>
    </w:p>
    <w:p>
      <w:pPr>
        <w:spacing w:lineRule="auto" w:line="360" w:after="80"/>
      </w:pPr>
      <w:r>
        <w:rPr>
          <w:rFonts w:ascii="SimSun" w:hAnsi="SimSun" w:eastAsia="SimSun"/>
          <w:b w:val="0"/>
          <w:color w:val="1A1A1A"/>
          <w:sz w:val="20"/>
        </w:rPr>
        <w:t xml:space="preserve">• </w:t>
      </w:r>
      <w:r>
        <w:rPr>
          <w:rFonts w:ascii="SimSun" w:hAnsi="SimSun" w:eastAsia="SimSun"/>
          <w:b/>
          <w:color w:val="1A1A1A"/>
          <w:sz w:val="20"/>
        </w:rPr>
        <w:t>低楼层 (≤1/3)</w:t>
      </w:r>
      <w:r>
        <w:rPr>
          <w:rFonts w:ascii="SimSun" w:hAnsi="SimSun" w:eastAsia="SimSun"/>
          <w:b w:val="0"/>
          <w:color w:val="1A1A1A"/>
          <w:sz w:val="20"/>
        </w:rPr>
        <w:t>：106 套（31% of 已知）</w:t>
      </w:r>
    </w:p>
    <w:p>
      <w:pPr>
        <w:spacing w:lineRule="auto" w:line="360" w:after="80"/>
      </w:pPr>
      <w:r>
        <w:rPr>
          <w:rFonts w:ascii="SimSun" w:hAnsi="SimSun" w:eastAsia="SimSun"/>
          <w:b w:val="0"/>
          <w:color w:val="1A1A1A"/>
          <w:sz w:val="20"/>
        </w:rPr>
        <w:t xml:space="preserve">• </w:t>
      </w:r>
      <w:r>
        <w:rPr>
          <w:rFonts w:ascii="SimSun" w:hAnsi="SimSun" w:eastAsia="SimSun"/>
          <w:b/>
          <w:color w:val="1A1A1A"/>
          <w:sz w:val="20"/>
        </w:rPr>
        <w:t>中楼层 (1/3-2/3)</w:t>
      </w:r>
      <w:r>
        <w:rPr>
          <w:rFonts w:ascii="SimSun" w:hAnsi="SimSun" w:eastAsia="SimSun"/>
          <w:b w:val="0"/>
          <w:color w:val="1A1A1A"/>
          <w:sz w:val="20"/>
        </w:rPr>
        <w:t>：106 套（31% of 已知）</w:t>
      </w:r>
    </w:p>
    <w:p>
      <w:pPr>
        <w:spacing w:lineRule="auto" w:line="360" w:after="80"/>
      </w:pPr>
      <w:r>
        <w:rPr>
          <w:rFonts w:ascii="SimSun" w:hAnsi="SimSun" w:eastAsia="SimSun"/>
          <w:b w:val="0"/>
          <w:color w:val="1A1A1A"/>
          <w:sz w:val="20"/>
        </w:rPr>
        <w:t xml:space="preserve">• </w:t>
      </w:r>
      <w:r>
        <w:rPr>
          <w:rFonts w:ascii="SimSun" w:hAnsi="SimSun" w:eastAsia="SimSun"/>
          <w:b/>
          <w:color w:val="1A1A1A"/>
          <w:sz w:val="20"/>
        </w:rPr>
        <w:t>高楼层 (&gt;2/3)</w:t>
      </w:r>
      <w:r>
        <w:rPr>
          <w:rFonts w:ascii="SimSun" w:hAnsi="SimSun" w:eastAsia="SimSun"/>
          <w:b w:val="0"/>
          <w:color w:val="1A1A1A"/>
          <w:sz w:val="20"/>
        </w:rPr>
        <w:t>：133 套（39% of 已知）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shd w:val="clear" w:color="auto" w:fill="F5FBF5"/>
            <w:tcBorders>
              <w:left w:val="single" w:sz="24" w:color="5A8060"/>
            </w:tcBorders>
          </w:tcPr>
          <w:p>
            <w:pPr>
              <w:spacing w:line="372" w:lineRule="auto" w:after="0"/>
            </w:pPr>
            <w:r>
              <w:rPr>
                <w:rFonts w:ascii="SimSun" w:hAnsi="SimSun" w:eastAsia="SimSun"/>
                <w:b/>
                <w:sz w:val="20"/>
              </w:rPr>
              <w:t>核心判断</w:t>
            </w:r>
            <w:r>
              <w:rPr>
                <w:rFonts w:ascii="SimSun" w:hAnsi="SimSun" w:eastAsia="SimSun"/>
                <w:sz w:val="20"/>
              </w:rPr>
              <w:t>：高楼层成交占比 39% 高于低楼层 31%。</w:t>
            </w:r>
            <w:r>
              <w:rPr>
                <w:rFonts w:ascii="SimSun" w:hAnsi="SimSun" w:eastAsia="SimSun"/>
                <w:b/>
                <w:sz w:val="20"/>
              </w:rPr>
              <w:t>高楼层均价 19,277 元/㎡ vs 低楼层 17,834</w:t>
            </w:r>
            <w:r>
              <w:rPr>
                <w:rFonts w:ascii="SimSun" w:hAnsi="SimSun" w:eastAsia="SimSun"/>
                <w:sz w:val="20"/>
              </w:rPr>
              <w:t>，溢价 1,442 元/㎡ (8.1%)。</w:t>
            </w:r>
            <w:r>
              <w:rPr>
                <w:rFonts w:ascii="SimSun" w:hAnsi="SimSun" w:eastAsia="SimSun"/>
                <w:b/>
                <w:sz w:val="20"/>
              </w:rPr>
              <w:t>对客户建议</w:t>
            </w:r>
            <w:r>
              <w:rPr>
                <w:rFonts w:ascii="SimSun" w:hAnsi="SimSun" w:eastAsia="SimSun"/>
                <w:sz w:val="20"/>
              </w:rPr>
              <w:t>：中楼层折中性价比最高——景观、采光、流通性三不误；高楼层溢价如果用于"景观视野折现"则合理，否则建议砍价 3-5%。</w:t>
            </w:r>
          </w:p>
        </w:tc>
      </w:tr>
    </w:tbl>
    <w:p/>
    <w:p>
      <w:pPr>
        <w:spacing w:before="280" w:after="120"/>
        <w:jc w:val="left"/>
      </w:pPr>
      <w:r>
        <w:rPr>
          <w:rFonts w:ascii="SimSun" w:hAnsi="SimSun" w:eastAsia="SimSun"/>
          <w:b/>
          <w:color w:val="1A1A1A"/>
          <w:sz w:val="28"/>
        </w:rPr>
        <w:t>2.4 成交周期 — 市场两极分化</w:t>
      </w:r>
    </w:p>
    <w:p>
      <w:pPr>
        <w:spacing w:lineRule="auto" w:line="360" w:after="80"/>
      </w:pPr>
      <w:r>
        <w:rPr>
          <w:rFonts w:ascii="SimSun" w:hAnsi="SimSun" w:eastAsia="SimSun"/>
          <w:b w:val="0"/>
          <w:color w:val="1A1A1A"/>
          <w:sz w:val="20"/>
        </w:rPr>
        <w:t xml:space="preserve">• </w:t>
      </w:r>
      <w:r>
        <w:rPr>
          <w:rFonts w:ascii="SimSun" w:hAnsi="SimSun" w:eastAsia="SimSun"/>
          <w:b/>
          <w:color w:val="1A1A1A"/>
          <w:sz w:val="20"/>
        </w:rPr>
        <w:t>≤30天 (快)</w:t>
      </w:r>
      <w:r>
        <w:rPr>
          <w:rFonts w:ascii="SimSun" w:hAnsi="SimSun" w:eastAsia="SimSun"/>
          <w:b w:val="0"/>
          <w:color w:val="1A1A1A"/>
          <w:sz w:val="20"/>
        </w:rPr>
        <w:t>：72 套（20.9%）</w:t>
      </w:r>
    </w:p>
    <w:p>
      <w:pPr>
        <w:spacing w:lineRule="auto" w:line="360" w:after="80"/>
      </w:pPr>
      <w:r>
        <w:rPr>
          <w:rFonts w:ascii="SimSun" w:hAnsi="SimSun" w:eastAsia="SimSun"/>
          <w:b w:val="0"/>
          <w:color w:val="1A1A1A"/>
          <w:sz w:val="20"/>
        </w:rPr>
        <w:t xml:space="preserve">• </w:t>
      </w:r>
      <w:r>
        <w:rPr>
          <w:rFonts w:ascii="SimSun" w:hAnsi="SimSun" w:eastAsia="SimSun"/>
          <w:b/>
          <w:color w:val="1A1A1A"/>
          <w:sz w:val="20"/>
        </w:rPr>
        <w:t>30-90天 (中)</w:t>
      </w:r>
      <w:r>
        <w:rPr>
          <w:rFonts w:ascii="SimSun" w:hAnsi="SimSun" w:eastAsia="SimSun"/>
          <w:b w:val="0"/>
          <w:color w:val="1A1A1A"/>
          <w:sz w:val="20"/>
        </w:rPr>
        <w:t>：98 套（28.4%）</w:t>
      </w:r>
    </w:p>
    <w:p>
      <w:pPr>
        <w:spacing w:lineRule="auto" w:line="360" w:after="80"/>
      </w:pPr>
      <w:r>
        <w:rPr>
          <w:rFonts w:ascii="SimSun" w:hAnsi="SimSun" w:eastAsia="SimSun"/>
          <w:b w:val="0"/>
          <w:color w:val="1A1A1A"/>
          <w:sz w:val="20"/>
        </w:rPr>
        <w:t xml:space="preserve">• </w:t>
      </w:r>
      <w:r>
        <w:rPr>
          <w:rFonts w:ascii="SimSun" w:hAnsi="SimSun" w:eastAsia="SimSun"/>
          <w:b/>
          <w:color w:val="1A1A1A"/>
          <w:sz w:val="20"/>
        </w:rPr>
        <w:t>90-180天 (慢)</w:t>
      </w:r>
      <w:r>
        <w:rPr>
          <w:rFonts w:ascii="SimSun" w:hAnsi="SimSun" w:eastAsia="SimSun"/>
          <w:b w:val="0"/>
          <w:color w:val="1A1A1A"/>
          <w:sz w:val="20"/>
        </w:rPr>
        <w:t>：63 套（18.3%）</w:t>
      </w:r>
    </w:p>
    <w:p>
      <w:pPr>
        <w:spacing w:lineRule="auto" w:line="360" w:after="80"/>
      </w:pPr>
      <w:r>
        <w:rPr>
          <w:rFonts w:ascii="SimSun" w:hAnsi="SimSun" w:eastAsia="SimSun"/>
          <w:b w:val="0"/>
          <w:color w:val="1A1A1A"/>
          <w:sz w:val="20"/>
        </w:rPr>
        <w:t xml:space="preserve">• </w:t>
      </w:r>
      <w:r>
        <w:rPr>
          <w:rFonts w:ascii="SimSun" w:hAnsi="SimSun" w:eastAsia="SimSun"/>
          <w:b/>
          <w:color w:val="1A1A1A"/>
          <w:sz w:val="20"/>
        </w:rPr>
        <w:t>&gt;180天 (滞)</w:t>
      </w:r>
      <w:r>
        <w:rPr>
          <w:rFonts w:ascii="SimSun" w:hAnsi="SimSun" w:eastAsia="SimSun"/>
          <w:b w:val="0"/>
          <w:color w:val="1A1A1A"/>
          <w:sz w:val="20"/>
        </w:rPr>
        <w:t>：112 套（32.5%）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shd w:val="clear" w:color="auto" w:fill="FCF5E5"/>
            <w:tcBorders>
              <w:left w:val="single" w:sz="24" w:color="C98A3A"/>
            </w:tcBorders>
          </w:tcPr>
          <w:p>
            <w:pPr>
              <w:spacing w:line="372" w:lineRule="auto" w:after="0"/>
            </w:pPr>
            <w:r>
              <w:rPr>
                <w:rFonts w:ascii="SimSun" w:hAnsi="SimSun" w:eastAsia="SimSun"/>
                <w:b/>
                <w:sz w:val="20"/>
              </w:rPr>
              <w:t>核心判断</w:t>
            </w:r>
            <w:r>
              <w:rPr>
                <w:rFonts w:ascii="SimSun" w:hAnsi="SimSun" w:eastAsia="SimSun"/>
                <w:sz w:val="20"/>
              </w:rPr>
              <w:t xml:space="preserve">：市场呈 </w:t>
            </w:r>
            <w:r>
              <w:rPr>
                <w:rFonts w:ascii="SimSun" w:hAnsi="SimSun" w:eastAsia="SimSun"/>
                <w:b/>
                <w:sz w:val="20"/>
              </w:rPr>
              <w:t>21% 快成交 vs 32% 滞销（&gt;180 天）的两极分化</w:t>
            </w:r>
            <w:r>
              <w:rPr>
                <w:rFonts w:ascii="SimSun" w:hAnsi="SimSun" w:eastAsia="SimSun"/>
                <w:sz w:val="20"/>
              </w:rPr>
              <w:t xml:space="preserve">。快成交冠军是 </w:t>
            </w:r>
            <w:r>
              <w:rPr>
                <w:rFonts w:ascii="SimSun" w:hAnsi="SimSun" w:eastAsia="SimSun"/>
                <w:b/>
                <w:sz w:val="20"/>
              </w:rPr>
              <w:t>瑞源和苑</w:t>
            </w:r>
            <w:r>
              <w:rPr>
                <w:rFonts w:ascii="SimSun" w:hAnsi="SimSun" w:eastAsia="SimSun"/>
                <w:sz w:val="20"/>
              </w:rPr>
              <w:t xml:space="preserve">（4/13 套 = 31%）；滞销冠军 </w:t>
            </w:r>
            <w:r>
              <w:rPr>
                <w:rFonts w:ascii="SimSun" w:hAnsi="SimSun" w:eastAsia="SimSun"/>
                <w:b/>
                <w:sz w:val="20"/>
              </w:rPr>
              <w:t>城发长江瑞城</w:t>
            </w:r>
            <w:r>
              <w:rPr>
                <w:rFonts w:ascii="SimSun" w:hAnsi="SimSun" w:eastAsia="SimSun"/>
                <w:sz w:val="20"/>
              </w:rPr>
              <w:t>（15/33 套 = 45% 超 180 天）。</w:t>
            </w:r>
            <w:r>
              <w:rPr>
                <w:rFonts w:ascii="SimSun" w:hAnsi="SimSun" w:eastAsia="SimSun"/>
                <w:b/>
                <w:sz w:val="20"/>
              </w:rPr>
              <w:t>对客户建议</w:t>
            </w:r>
            <w:r>
              <w:rPr>
                <w:rFonts w:ascii="SimSun" w:hAnsi="SimSun" w:eastAsia="SimSun"/>
                <w:sz w:val="20"/>
              </w:rPr>
              <w:t>：碰到滞销盘的房源可以</w:t>
            </w:r>
            <w:r>
              <w:rPr>
                <w:rFonts w:ascii="SimSun" w:hAnsi="SimSun" w:eastAsia="SimSun"/>
                <w:b/>
                <w:sz w:val="20"/>
              </w:rPr>
              <w:t>主动砍价 10-15%</w:t>
            </w:r>
            <w:r>
              <w:rPr>
                <w:rFonts w:ascii="SimSun" w:hAnsi="SimSun" w:eastAsia="SimSun"/>
                <w:sz w:val="20"/>
              </w:rPr>
              <w:t xml:space="preserve"> 而业主大概率会接；快成交盘基本无空间。</w:t>
            </w:r>
          </w:p>
        </w:tc>
      </w:tr>
    </w:tbl>
    <w:p/>
    <w:p>
      <w:pPr>
        <w:spacing w:before="280" w:after="120"/>
        <w:jc w:val="left"/>
      </w:pPr>
      <w:r>
        <w:rPr>
          <w:rFonts w:ascii="SimSun" w:hAnsi="SimSun" w:eastAsia="SimSun"/>
          <w:b/>
          <w:color w:val="1A1A1A"/>
          <w:sz w:val="28"/>
        </w:rPr>
        <w:t>2.5 议价空间 — 折让多在 5-15%</w:t>
      </w:r>
    </w:p>
    <w:p>
      <w:pPr>
        <w:spacing w:lineRule="auto" w:line="360" w:after="80"/>
      </w:pPr>
      <w:r>
        <w:rPr>
          <w:rFonts w:ascii="SimSun" w:hAnsi="SimSun" w:eastAsia="SimSun"/>
          <w:b w:val="0"/>
          <w:color w:val="1A1A1A"/>
          <w:sz w:val="20"/>
        </w:rPr>
        <w:t xml:space="preserve">• </w:t>
      </w:r>
      <w:r>
        <w:rPr>
          <w:rFonts w:ascii="SimSun" w:hAnsi="SimSun" w:eastAsia="SimSun"/>
          <w:b/>
          <w:color w:val="1A1A1A"/>
          <w:sz w:val="20"/>
        </w:rPr>
        <w:t>折让 ≤5%</w:t>
      </w:r>
      <w:r>
        <w:rPr>
          <w:rFonts w:ascii="SimSun" w:hAnsi="SimSun" w:eastAsia="SimSun"/>
          <w:b w:val="0"/>
          <w:color w:val="1A1A1A"/>
          <w:sz w:val="20"/>
        </w:rPr>
        <w:t>：1 套（0.3%）</w:t>
      </w:r>
    </w:p>
    <w:p>
      <w:pPr>
        <w:spacing w:lineRule="auto" w:line="360" w:after="80"/>
      </w:pPr>
      <w:r>
        <w:rPr>
          <w:rFonts w:ascii="SimSun" w:hAnsi="SimSun" w:eastAsia="SimSun"/>
          <w:b w:val="0"/>
          <w:color w:val="1A1A1A"/>
          <w:sz w:val="20"/>
        </w:rPr>
        <w:t xml:space="preserve">• </w:t>
      </w:r>
      <w:r>
        <w:rPr>
          <w:rFonts w:ascii="SimSun" w:hAnsi="SimSun" w:eastAsia="SimSun"/>
          <w:b/>
          <w:color w:val="1A1A1A"/>
          <w:sz w:val="20"/>
        </w:rPr>
        <w:t>折让 5-10%</w:t>
      </w:r>
      <w:r>
        <w:rPr>
          <w:rFonts w:ascii="SimSun" w:hAnsi="SimSun" w:eastAsia="SimSun"/>
          <w:b w:val="0"/>
          <w:color w:val="1A1A1A"/>
          <w:sz w:val="20"/>
        </w:rPr>
        <w:t>：140 套（40.6%）</w:t>
      </w:r>
    </w:p>
    <w:p>
      <w:pPr>
        <w:spacing w:lineRule="auto" w:line="360" w:after="80"/>
      </w:pPr>
      <w:r>
        <w:rPr>
          <w:rFonts w:ascii="SimSun" w:hAnsi="SimSun" w:eastAsia="SimSun"/>
          <w:b w:val="0"/>
          <w:color w:val="1A1A1A"/>
          <w:sz w:val="20"/>
        </w:rPr>
        <w:t xml:space="preserve">• </w:t>
      </w:r>
      <w:r>
        <w:rPr>
          <w:rFonts w:ascii="SimSun" w:hAnsi="SimSun" w:eastAsia="SimSun"/>
          <w:b/>
          <w:color w:val="1A1A1A"/>
          <w:sz w:val="20"/>
        </w:rPr>
        <w:t>折让 10-15%</w:t>
      </w:r>
      <w:r>
        <w:rPr>
          <w:rFonts w:ascii="SimSun" w:hAnsi="SimSun" w:eastAsia="SimSun"/>
          <w:b w:val="0"/>
          <w:color w:val="1A1A1A"/>
          <w:sz w:val="20"/>
        </w:rPr>
        <w:t>：80 套（23.2%）</w:t>
      </w:r>
    </w:p>
    <w:p>
      <w:pPr>
        <w:spacing w:lineRule="auto" w:line="360" w:after="80"/>
      </w:pPr>
      <w:r>
        <w:rPr>
          <w:rFonts w:ascii="SimSun" w:hAnsi="SimSun" w:eastAsia="SimSun"/>
          <w:b w:val="0"/>
          <w:color w:val="1A1A1A"/>
          <w:sz w:val="20"/>
        </w:rPr>
        <w:t xml:space="preserve">• </w:t>
      </w:r>
      <w:r>
        <w:rPr>
          <w:rFonts w:ascii="SimSun" w:hAnsi="SimSun" w:eastAsia="SimSun"/>
          <w:b/>
          <w:color w:val="1A1A1A"/>
          <w:sz w:val="20"/>
        </w:rPr>
        <w:t>折让 &gt;15%</w:t>
      </w:r>
      <w:r>
        <w:rPr>
          <w:rFonts w:ascii="SimSun" w:hAnsi="SimSun" w:eastAsia="SimSun"/>
          <w:b w:val="0"/>
          <w:color w:val="1A1A1A"/>
          <w:sz w:val="20"/>
        </w:rPr>
        <w:t>：30 套（8.7%）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shd w:val="clear" w:color="auto" w:fill="FFFAEE"/>
            <w:tcBorders>
              <w:left w:val="single" w:sz="24" w:color="C9974A"/>
            </w:tcBorders>
          </w:tcPr>
          <w:p>
            <w:pPr>
              <w:spacing w:line="372" w:lineRule="auto" w:after="0"/>
            </w:pPr>
            <w:r>
              <w:rPr>
                <w:rFonts w:ascii="SimSun" w:hAnsi="SimSun" w:eastAsia="SimSun"/>
                <w:b/>
                <w:sz w:val="20"/>
              </w:rPr>
              <w:t>核心判断</w:t>
            </w:r>
            <w:r>
              <w:rPr>
                <w:rFonts w:ascii="SimSun" w:hAnsi="SimSun" w:eastAsia="SimSun"/>
                <w:sz w:val="20"/>
              </w:rPr>
              <w:t>：5-15% 是主流议价带（57%），&gt;15% 大折价仅 5 套（多为滞销/瑕疵房）。</w:t>
            </w:r>
            <w:r>
              <w:rPr>
                <w:rFonts w:ascii="SimSun" w:hAnsi="SimSun" w:eastAsia="SimSun"/>
                <w:b/>
                <w:sz w:val="20"/>
              </w:rPr>
              <w:t>对客户建议</w:t>
            </w:r>
            <w:r>
              <w:rPr>
                <w:rFonts w:ascii="SimSun" w:hAnsi="SimSun" w:eastAsia="SimSun"/>
                <w:sz w:val="20"/>
              </w:rPr>
              <w:t xml:space="preserve">：开价按挂牌价 </w:t>
            </w:r>
            <w:r>
              <w:rPr>
                <w:rFonts w:ascii="SimSun" w:hAnsi="SimSun" w:eastAsia="SimSun"/>
                <w:b/>
                <w:sz w:val="20"/>
              </w:rPr>
              <w:t>88-90%</w:t>
            </w:r>
            <w:r>
              <w:rPr>
                <w:rFonts w:ascii="SimSun" w:hAnsi="SimSun" w:eastAsia="SimSun"/>
                <w:sz w:val="20"/>
              </w:rPr>
              <w:t xml:space="preserve"> 起步（即砍价 10-12%），3 轮谈判 95% 概率能成交在 5-10% 折让区间。</w:t>
            </w:r>
          </w:p>
        </w:tc>
      </w:tr>
    </w:tbl>
    <w:p/>
    <w:p>
      <w:pPr>
        <w:spacing w:before="280" w:after="120"/>
        <w:jc w:val="left"/>
      </w:pPr>
      <w:r>
        <w:rPr>
          <w:rFonts w:ascii="SimSun" w:hAnsi="SimSun" w:eastAsia="SimSun"/>
          <w:b/>
          <w:color w:val="1A1A1A"/>
          <w:sz w:val="28"/>
        </w:rPr>
        <w:t>2.6 总价段 — 150-400 万是黄金段</w:t>
      </w:r>
    </w:p>
    <w:p>
      <w:pPr>
        <w:spacing w:lineRule="auto" w:line="360" w:after="80"/>
      </w:pPr>
      <w:r>
        <w:rPr>
          <w:rFonts w:ascii="SimSun" w:hAnsi="SimSun" w:eastAsia="SimSun"/>
          <w:b w:val="0"/>
          <w:color w:val="1A1A1A"/>
          <w:sz w:val="20"/>
        </w:rPr>
        <w:t xml:space="preserve">• </w:t>
      </w:r>
      <w:r>
        <w:rPr>
          <w:rFonts w:ascii="SimSun" w:hAnsi="SimSun" w:eastAsia="SimSun"/>
          <w:b/>
          <w:color w:val="1A1A1A"/>
          <w:sz w:val="20"/>
        </w:rPr>
        <w:t>&lt;150 万</w:t>
      </w:r>
      <w:r>
        <w:rPr>
          <w:rFonts w:ascii="SimSun" w:hAnsi="SimSun" w:eastAsia="SimSun"/>
          <w:b w:val="0"/>
          <w:color w:val="1A1A1A"/>
          <w:sz w:val="20"/>
        </w:rPr>
        <w:t>：17 套（4.9%）</w:t>
      </w:r>
    </w:p>
    <w:p>
      <w:pPr>
        <w:spacing w:lineRule="auto" w:line="360" w:after="80"/>
      </w:pPr>
      <w:r>
        <w:rPr>
          <w:rFonts w:ascii="SimSun" w:hAnsi="SimSun" w:eastAsia="SimSun"/>
          <w:b w:val="0"/>
          <w:color w:val="1A1A1A"/>
          <w:sz w:val="20"/>
        </w:rPr>
        <w:t xml:space="preserve">• </w:t>
      </w:r>
      <w:r>
        <w:rPr>
          <w:rFonts w:ascii="SimSun" w:hAnsi="SimSun" w:eastAsia="SimSun"/>
          <w:b/>
          <w:color w:val="1A1A1A"/>
          <w:sz w:val="20"/>
        </w:rPr>
        <w:t>150-250 万</w:t>
      </w:r>
      <w:r>
        <w:rPr>
          <w:rFonts w:ascii="SimSun" w:hAnsi="SimSun" w:eastAsia="SimSun"/>
          <w:b w:val="0"/>
          <w:color w:val="1A1A1A"/>
          <w:sz w:val="20"/>
        </w:rPr>
        <w:t>：197 套（57.1%）</w:t>
      </w:r>
    </w:p>
    <w:p>
      <w:pPr>
        <w:spacing w:lineRule="auto" w:line="360" w:after="80"/>
      </w:pPr>
      <w:r>
        <w:rPr>
          <w:rFonts w:ascii="SimSun" w:hAnsi="SimSun" w:eastAsia="SimSun"/>
          <w:b w:val="0"/>
          <w:color w:val="1A1A1A"/>
          <w:sz w:val="20"/>
        </w:rPr>
        <w:t xml:space="preserve">• </w:t>
      </w:r>
      <w:r>
        <w:rPr>
          <w:rFonts w:ascii="SimSun" w:hAnsi="SimSun" w:eastAsia="SimSun"/>
          <w:b/>
          <w:color w:val="1A1A1A"/>
          <w:sz w:val="20"/>
        </w:rPr>
        <w:t>250-400 万</w:t>
      </w:r>
      <w:r>
        <w:rPr>
          <w:rFonts w:ascii="SimSun" w:hAnsi="SimSun" w:eastAsia="SimSun"/>
          <w:b w:val="0"/>
          <w:color w:val="1A1A1A"/>
          <w:sz w:val="20"/>
        </w:rPr>
        <w:t>：108 套（31.3%）</w:t>
      </w:r>
    </w:p>
    <w:p>
      <w:pPr>
        <w:spacing w:lineRule="auto" w:line="360" w:after="80"/>
      </w:pPr>
      <w:r>
        <w:rPr>
          <w:rFonts w:ascii="SimSun" w:hAnsi="SimSun" w:eastAsia="SimSun"/>
          <w:b w:val="0"/>
          <w:color w:val="1A1A1A"/>
          <w:sz w:val="20"/>
        </w:rPr>
        <w:t xml:space="preserve">• </w:t>
      </w:r>
      <w:r>
        <w:rPr>
          <w:rFonts w:ascii="SimSun" w:hAnsi="SimSun" w:eastAsia="SimSun"/>
          <w:b/>
          <w:color w:val="1A1A1A"/>
          <w:sz w:val="20"/>
        </w:rPr>
        <w:t>400-600 万</w:t>
      </w:r>
      <w:r>
        <w:rPr>
          <w:rFonts w:ascii="SimSun" w:hAnsi="SimSun" w:eastAsia="SimSun"/>
          <w:b w:val="0"/>
          <w:color w:val="1A1A1A"/>
          <w:sz w:val="20"/>
        </w:rPr>
        <w:t>：20 套（5.8%）</w:t>
      </w:r>
    </w:p>
    <w:p>
      <w:pPr>
        <w:spacing w:lineRule="auto" w:line="360" w:after="80"/>
      </w:pPr>
      <w:r>
        <w:rPr>
          <w:rFonts w:ascii="SimSun" w:hAnsi="SimSun" w:eastAsia="SimSun"/>
          <w:b w:val="0"/>
          <w:color w:val="1A1A1A"/>
          <w:sz w:val="20"/>
        </w:rPr>
        <w:t xml:space="preserve">• </w:t>
      </w:r>
      <w:r>
        <w:rPr>
          <w:rFonts w:ascii="SimSun" w:hAnsi="SimSun" w:eastAsia="SimSun"/>
          <w:b/>
          <w:color w:val="1A1A1A"/>
          <w:sz w:val="20"/>
        </w:rPr>
        <w:t>&gt;600 万</w:t>
      </w:r>
      <w:r>
        <w:rPr>
          <w:rFonts w:ascii="SimSun" w:hAnsi="SimSun" w:eastAsia="SimSun"/>
          <w:b w:val="0"/>
          <w:color w:val="1A1A1A"/>
          <w:sz w:val="20"/>
        </w:rPr>
        <w:t>：3 套（0.9%）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shd w:val="clear" w:color="auto" w:fill="FDF5F5"/>
            <w:tcBorders>
              <w:left w:val="single" w:sz="24" w:color="A13A3A"/>
            </w:tcBorders>
          </w:tcPr>
          <w:p>
            <w:pPr>
              <w:spacing w:line="372" w:lineRule="auto" w:after="0"/>
            </w:pPr>
            <w:r>
              <w:rPr>
                <w:rFonts w:ascii="SimSun" w:hAnsi="SimSun" w:eastAsia="SimSun"/>
                <w:b/>
                <w:sz w:val="20"/>
              </w:rPr>
              <w:t>核心判断</w:t>
            </w:r>
            <w:r>
              <w:rPr>
                <w:rFonts w:ascii="SimSun" w:hAnsi="SimSun" w:eastAsia="SimSun"/>
                <w:sz w:val="20"/>
              </w:rPr>
              <w:t>：88% 成交集中在 150-400 万——这是黄岛东区的"主力购买力区"。&lt;150 万（5%）小户型刚需仅是小众补充；&gt;600 万（1%）豪宅凤毛麟角。</w:t>
            </w:r>
            <w:r>
              <w:rPr>
                <w:rFonts w:ascii="SimSun" w:hAnsi="SimSun" w:eastAsia="SimSun"/>
                <w:b/>
                <w:sz w:val="20"/>
              </w:rPr>
              <w:t>对客户建议</w:t>
            </w:r>
            <w:r>
              <w:rPr>
                <w:rFonts w:ascii="SimSun" w:hAnsi="SimSun" w:eastAsia="SimSun"/>
                <w:sz w:val="20"/>
              </w:rPr>
              <w:t>：150-400 万总价段是黄岛东区流动性最高的区间，</w:t>
            </w:r>
            <w:r>
              <w:rPr>
                <w:rFonts w:ascii="SimSun" w:hAnsi="SimSun" w:eastAsia="SimSun"/>
                <w:b/>
                <w:sz w:val="20"/>
              </w:rPr>
              <w:t>买入后未来 3-5 年再出售也最容易</w:t>
            </w:r>
            <w:r>
              <w:rPr>
                <w:rFonts w:ascii="SimSun" w:hAnsi="SimSun" w:eastAsia="SimSun"/>
                <w:sz w:val="20"/>
              </w:rPr>
              <w:t>。预算 250 万左右的目标客户选择最丰富。</w:t>
            </w:r>
          </w:p>
        </w:tc>
      </w:tr>
    </w:tbl>
    <w:p/>
    <w:p>
      <w:r>
        <w:br w:type="page"/>
      </w:r>
    </w:p>
    <w:p>
      <w:pPr>
        <w:spacing w:before="360" w:after="200"/>
        <w:jc w:val="left"/>
        <w:pBdr>
          <w:bottom w:val="single" w:sz="12" w:space="4" w:color="C98589"/>
        </w:pBdr>
      </w:pPr>
      <w:r>
        <w:rPr>
          <w:rFonts w:ascii="SimSun" w:hAnsi="SimSun" w:eastAsia="SimSun"/>
          <w:b/>
          <w:color w:val="C98589"/>
          <w:sz w:val="40"/>
        </w:rPr>
        <w:t>三、TOP 10 楼盘双维度对比</w:t>
      </w:r>
    </w:p>
    <w:p>
      <w:pPr>
        <w:spacing w:lineRule="auto" w:line="360" w:after="80"/>
        <w:ind w:firstLine="420"/>
      </w:pPr>
      <w:r>
        <w:rPr>
          <w:rFonts w:ascii="SimSun" w:hAnsi="SimSun" w:eastAsia="SimSun"/>
          <w:b w:val="0"/>
          <w:color w:val="1A1A1A"/>
          <w:sz w:val="21"/>
        </w:rPr>
        <w:t>按成交套数排序的 TOP 10 楼盘，下图同时展示均价（玫红）和快成交占比（绿色）。可以看出"高均价不一定快成交，低均价不一定滞销"——关键的快慢由性价比和业主诚意决定。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6480000" cy="3210811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hart3_top10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321081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280" w:after="120"/>
        <w:jc w:val="left"/>
      </w:pPr>
      <w:r>
        <w:rPr>
          <w:rFonts w:ascii="SimSun" w:hAnsi="SimSun" w:eastAsia="SimSun"/>
          <w:b/>
          <w:color w:val="1A1A1A"/>
          <w:sz w:val="28"/>
        </w:rPr>
        <w:t>3.1 套数梯队划分</w:t>
      </w:r>
    </w:p>
    <w:p>
      <w:pPr>
        <w:spacing w:lineRule="auto" w:line="360" w:after="80"/>
        <w:ind w:firstLine="420"/>
      </w:pPr>
      <w:r>
        <w:rPr>
          <w:rFonts w:ascii="SimSun" w:hAnsi="SimSun" w:eastAsia="SimSun"/>
          <w:b w:val="0"/>
          <w:color w:val="1A1A1A"/>
          <w:sz w:val="21"/>
        </w:rPr>
        <w:t xml:space="preserve">• </w:t>
      </w:r>
      <w:r>
        <w:rPr>
          <w:rFonts w:ascii="SimSun" w:hAnsi="SimSun" w:eastAsia="SimSun"/>
          <w:b/>
          <w:color w:val="1A1A1A"/>
          <w:sz w:val="21"/>
        </w:rPr>
        <w:t>头部梯队（≥50 套）</w:t>
      </w:r>
      <w:r>
        <w:rPr>
          <w:rFonts w:ascii="SimSun" w:hAnsi="SimSun" w:eastAsia="SimSun"/>
          <w:b w:val="0"/>
          <w:color w:val="1A1A1A"/>
          <w:sz w:val="21"/>
        </w:rPr>
        <w:t>：瑜公馆, 绿地凤栖澜玥 — 主力流通盘</w:t>
      </w:r>
    </w:p>
    <w:p>
      <w:pPr>
        <w:spacing w:lineRule="auto" w:line="360" w:after="80"/>
        <w:ind w:firstLine="420"/>
      </w:pPr>
      <w:r>
        <w:rPr>
          <w:rFonts w:ascii="SimSun" w:hAnsi="SimSun" w:eastAsia="SimSun"/>
          <w:b w:val="0"/>
          <w:color w:val="1A1A1A"/>
          <w:sz w:val="21"/>
        </w:rPr>
        <w:t xml:space="preserve">• </w:t>
      </w:r>
      <w:r>
        <w:rPr>
          <w:rFonts w:ascii="SimSun" w:hAnsi="SimSun" w:eastAsia="SimSun"/>
          <w:b/>
          <w:color w:val="1A1A1A"/>
          <w:sz w:val="21"/>
        </w:rPr>
        <w:t>腰部梯队（20-50 套）</w:t>
      </w:r>
      <w:r>
        <w:rPr>
          <w:rFonts w:ascii="SimSun" w:hAnsi="SimSun" w:eastAsia="SimSun"/>
          <w:b w:val="0"/>
          <w:color w:val="1A1A1A"/>
          <w:sz w:val="21"/>
        </w:rPr>
        <w:t>：瑞源名嘉荷府, 金地禹洲·江山艺境, 城发长江瑞城, 青铁海誉府 — 主流购置盘</w:t>
      </w:r>
    </w:p>
    <w:p>
      <w:pPr>
        <w:spacing w:lineRule="auto" w:line="360" w:after="80"/>
        <w:ind w:firstLine="420"/>
      </w:pPr>
      <w:r>
        <w:rPr>
          <w:rFonts w:ascii="SimSun" w:hAnsi="SimSun" w:eastAsia="SimSun"/>
          <w:b w:val="0"/>
          <w:color w:val="1A1A1A"/>
          <w:sz w:val="21"/>
        </w:rPr>
        <w:t xml:space="preserve">• </w:t>
      </w:r>
      <w:r>
        <w:rPr>
          <w:rFonts w:ascii="SimSun" w:hAnsi="SimSun" w:eastAsia="SimSun"/>
          <w:b/>
          <w:color w:val="1A1A1A"/>
          <w:sz w:val="21"/>
        </w:rPr>
        <w:t>尾部梯队（&lt;20 套）</w:t>
      </w:r>
      <w:r>
        <w:rPr>
          <w:rFonts w:ascii="SimSun" w:hAnsi="SimSun" w:eastAsia="SimSun"/>
          <w:b w:val="0"/>
          <w:color w:val="1A1A1A"/>
          <w:sz w:val="21"/>
        </w:rPr>
        <w:t>：青城翰章, 瑞源和苑, 润诚天悦华府, 保利青铁和著理想地, 万科翡翠长江, 万科海岸蓝山, 曦东儒居, 青城熙章, 海青公馆, 中联和府 — 关注度低/特殊房源</w:t>
      </w:r>
    </w:p>
    <w:p>
      <w:pPr>
        <w:spacing w:before="280" w:after="120"/>
        <w:jc w:val="left"/>
      </w:pPr>
      <w:r>
        <w:rPr>
          <w:rFonts w:ascii="SimSun" w:hAnsi="SimSun" w:eastAsia="SimSun"/>
          <w:b/>
          <w:color w:val="1A1A1A"/>
          <w:sz w:val="28"/>
        </w:rPr>
        <w:t>3.2 TOP10 中"性价比之王"与"溢价盘"</w:t>
      </w:r>
    </w:p>
    <w:p>
      <w:pPr>
        <w:spacing w:lineRule="auto" w:line="360" w:after="80"/>
        <w:ind w:firstLine="420"/>
      </w:pPr>
      <w:r>
        <w:rPr>
          <w:rFonts w:ascii="SimSun" w:hAnsi="SimSun" w:eastAsia="SimSun"/>
          <w:b w:val="0"/>
          <w:color w:val="1A1A1A"/>
          <w:sz w:val="21"/>
        </w:rPr>
        <w:t xml:space="preserve">• </w:t>
      </w:r>
      <w:r>
        <w:rPr>
          <w:rFonts w:ascii="SimSun" w:hAnsi="SimSun" w:eastAsia="SimSun"/>
          <w:b/>
          <w:color w:val="1A1A1A"/>
          <w:sz w:val="21"/>
        </w:rPr>
        <w:t>TOP10 中单价最低</w:t>
      </w:r>
      <w:r>
        <w:rPr>
          <w:rFonts w:ascii="SimSun" w:hAnsi="SimSun" w:eastAsia="SimSun"/>
          <w:b w:val="0"/>
          <w:color w:val="1A1A1A"/>
          <w:sz w:val="21"/>
        </w:rPr>
        <w:t>：</w:t>
      </w:r>
      <w:r>
        <w:rPr>
          <w:rFonts w:ascii="SimSun" w:hAnsi="SimSun" w:eastAsia="SimSun"/>
          <w:b/>
          <w:color w:val="1A1A1A"/>
          <w:sz w:val="21"/>
        </w:rPr>
        <w:t>保利青铁和著理想地</w:t>
      </w:r>
      <w:r>
        <w:rPr>
          <w:rFonts w:ascii="SimSun" w:hAnsi="SimSun" w:eastAsia="SimSun"/>
          <w:b w:val="0"/>
          <w:color w:val="1A1A1A"/>
          <w:sz w:val="21"/>
        </w:rPr>
        <w:t>（14,738 元/㎡）— 适合预算有限的刚需客户</w:t>
      </w:r>
    </w:p>
    <w:p>
      <w:pPr>
        <w:spacing w:lineRule="auto" w:line="360" w:after="80"/>
        <w:ind w:firstLine="420"/>
      </w:pPr>
      <w:r>
        <w:rPr>
          <w:rFonts w:ascii="SimSun" w:hAnsi="SimSun" w:eastAsia="SimSun"/>
          <w:b w:val="0"/>
          <w:color w:val="1A1A1A"/>
          <w:sz w:val="21"/>
        </w:rPr>
        <w:t xml:space="preserve">• </w:t>
      </w:r>
      <w:r>
        <w:rPr>
          <w:rFonts w:ascii="SimSun" w:hAnsi="SimSun" w:eastAsia="SimSun"/>
          <w:b/>
          <w:color w:val="1A1A1A"/>
          <w:sz w:val="21"/>
        </w:rPr>
        <w:t>TOP10 中单价最高</w:t>
      </w:r>
      <w:r>
        <w:rPr>
          <w:rFonts w:ascii="SimSun" w:hAnsi="SimSun" w:eastAsia="SimSun"/>
          <w:b w:val="0"/>
          <w:color w:val="1A1A1A"/>
          <w:sz w:val="21"/>
        </w:rPr>
        <w:t>：</w:t>
      </w:r>
      <w:r>
        <w:rPr>
          <w:rFonts w:ascii="SimSun" w:hAnsi="SimSun" w:eastAsia="SimSun"/>
          <w:b/>
          <w:color w:val="1A1A1A"/>
          <w:sz w:val="21"/>
        </w:rPr>
        <w:t>金地禹洲·江山艺境</w:t>
      </w:r>
      <w:r>
        <w:rPr>
          <w:rFonts w:ascii="SimSun" w:hAnsi="SimSun" w:eastAsia="SimSun"/>
          <w:b w:val="0"/>
          <w:color w:val="1A1A1A"/>
          <w:sz w:val="21"/>
        </w:rPr>
        <w:t>（21,938 元/㎡）— 改善/学区溢价</w:t>
      </w:r>
    </w:p>
    <w:p>
      <w:pPr>
        <w:spacing w:lineRule="auto" w:line="360" w:after="80"/>
        <w:ind w:firstLine="420"/>
      </w:pPr>
      <w:r>
        <w:rPr>
          <w:rFonts w:ascii="SimSun" w:hAnsi="SimSun" w:eastAsia="SimSun"/>
          <w:b w:val="0"/>
          <w:color w:val="1A1A1A"/>
          <w:sz w:val="21"/>
        </w:rPr>
        <w:t xml:space="preserve">• </w:t>
      </w:r>
      <w:r>
        <w:rPr>
          <w:rFonts w:ascii="SimSun" w:hAnsi="SimSun" w:eastAsia="SimSun"/>
          <w:b/>
          <w:color w:val="1A1A1A"/>
          <w:sz w:val="21"/>
        </w:rPr>
        <w:t>TOP10 中快成交占比最高</w:t>
      </w:r>
      <w:r>
        <w:rPr>
          <w:rFonts w:ascii="SimSun" w:hAnsi="SimSun" w:eastAsia="SimSun"/>
          <w:b w:val="0"/>
          <w:color w:val="1A1A1A"/>
          <w:sz w:val="21"/>
        </w:rPr>
        <w:t>：</w:t>
      </w:r>
      <w:r>
        <w:rPr>
          <w:rFonts w:ascii="SimSun" w:hAnsi="SimSun" w:eastAsia="SimSun"/>
          <w:b/>
          <w:color w:val="1A1A1A"/>
          <w:sz w:val="21"/>
        </w:rPr>
        <w:t>保利青铁和著理想地</w:t>
      </w:r>
      <w:r>
        <w:rPr>
          <w:rFonts w:ascii="SimSun" w:hAnsi="SimSun" w:eastAsia="SimSun"/>
          <w:b w:val="0"/>
          <w:color w:val="1A1A1A"/>
          <w:sz w:val="21"/>
        </w:rPr>
        <w:t>（89% 快成交、均价 14,738 元/㎡）— 价格发现已完成</w:t>
      </w:r>
    </w:p>
    <w:p>
      <w:r>
        <w:br w:type="page"/>
      </w:r>
    </w:p>
    <w:p>
      <w:pPr>
        <w:spacing w:before="360" w:after="200"/>
        <w:jc w:val="left"/>
        <w:pBdr>
          <w:bottom w:val="single" w:sz="12" w:space="4" w:color="C98589"/>
        </w:pBdr>
      </w:pPr>
      <w:r>
        <w:rPr>
          <w:rFonts w:ascii="SimSun" w:hAnsi="SimSun" w:eastAsia="SimSun"/>
          <w:b/>
          <w:color w:val="C98589"/>
          <w:sz w:val="40"/>
        </w:rPr>
        <w:t>四、市场热度月度变化趋势</w:t>
      </w:r>
    </w:p>
    <w:p>
      <w:pPr>
        <w:spacing w:lineRule="auto" w:line="360" w:after="80"/>
        <w:ind w:firstLine="420"/>
      </w:pPr>
      <w:r>
        <w:rPr>
          <w:rFonts w:ascii="SimSun" w:hAnsi="SimSun" w:eastAsia="SimSun"/>
          <w:b w:val="0"/>
          <w:color w:val="1A1A1A"/>
          <w:sz w:val="21"/>
        </w:rPr>
        <w:t>下图展示 345 条成交按月分布的时间序列，颜色按年区分：蓝色=2024 及更早、金色=2025、玫红色=2026。叠加 3 月移动平均趋势线（红色）。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6480000" cy="2936614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hart4_timelin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293661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280" w:after="120"/>
        <w:jc w:val="left"/>
      </w:pPr>
      <w:r>
        <w:rPr>
          <w:rFonts w:ascii="SimSun" w:hAnsi="SimSun" w:eastAsia="SimSun"/>
          <w:b/>
          <w:color w:val="1A1A1A"/>
          <w:sz w:val="28"/>
        </w:rPr>
        <w:t>4.1 年热度对比</w:t>
      </w:r>
    </w:p>
    <w:p>
      <w:pPr>
        <w:spacing w:lineRule="auto" w:line="360" w:after="80"/>
        <w:ind w:firstLine="420"/>
      </w:pPr>
      <w:r>
        <w:rPr>
          <w:rFonts w:ascii="SimSun" w:hAnsi="SimSun" w:eastAsia="SimSun"/>
          <w:b w:val="0"/>
          <w:color w:val="1A1A1A"/>
          <w:sz w:val="21"/>
        </w:rPr>
        <w:t xml:space="preserve">• </w:t>
      </w:r>
      <w:r>
        <w:rPr>
          <w:rFonts w:ascii="SimSun" w:hAnsi="SimSun" w:eastAsia="SimSun"/>
          <w:b/>
          <w:color w:val="1A1A1A"/>
          <w:sz w:val="21"/>
        </w:rPr>
        <w:t>2024 年</w:t>
      </w:r>
      <w:r>
        <w:rPr>
          <w:rFonts w:ascii="SimSun" w:hAnsi="SimSun" w:eastAsia="SimSun"/>
          <w:b w:val="0"/>
          <w:color w:val="1A1A1A"/>
          <w:sz w:val="21"/>
        </w:rPr>
        <w:t>：65 套</w:t>
      </w:r>
    </w:p>
    <w:p>
      <w:pPr>
        <w:spacing w:lineRule="auto" w:line="360" w:after="80"/>
        <w:ind w:firstLine="420"/>
      </w:pPr>
      <w:r>
        <w:rPr>
          <w:rFonts w:ascii="SimSun" w:hAnsi="SimSun" w:eastAsia="SimSun"/>
          <w:b w:val="0"/>
          <w:color w:val="1A1A1A"/>
          <w:sz w:val="21"/>
        </w:rPr>
        <w:t xml:space="preserve">• </w:t>
      </w:r>
      <w:r>
        <w:rPr>
          <w:rFonts w:ascii="SimSun" w:hAnsi="SimSun" w:eastAsia="SimSun"/>
          <w:b/>
          <w:color w:val="1A1A1A"/>
          <w:sz w:val="21"/>
        </w:rPr>
        <w:t>2025 年</w:t>
      </w:r>
      <w:r>
        <w:rPr>
          <w:rFonts w:ascii="SimSun" w:hAnsi="SimSun" w:eastAsia="SimSun"/>
          <w:b w:val="0"/>
          <w:color w:val="1A1A1A"/>
          <w:sz w:val="21"/>
        </w:rPr>
        <w:t>：143 套</w:t>
      </w:r>
    </w:p>
    <w:p>
      <w:pPr>
        <w:spacing w:lineRule="auto" w:line="360" w:after="80"/>
        <w:ind w:firstLine="420"/>
      </w:pPr>
      <w:r>
        <w:rPr>
          <w:rFonts w:ascii="SimSun" w:hAnsi="SimSun" w:eastAsia="SimSun"/>
          <w:b w:val="0"/>
          <w:color w:val="1A1A1A"/>
          <w:sz w:val="21"/>
        </w:rPr>
        <w:t xml:space="preserve">• </w:t>
      </w:r>
      <w:r>
        <w:rPr>
          <w:rFonts w:ascii="SimSun" w:hAnsi="SimSun" w:eastAsia="SimSun"/>
          <w:b/>
          <w:color w:val="1A1A1A"/>
          <w:sz w:val="21"/>
        </w:rPr>
        <w:t>2026 年（截至 06-14）</w:t>
      </w:r>
      <w:r>
        <w:rPr>
          <w:rFonts w:ascii="SimSun" w:hAnsi="SimSun" w:eastAsia="SimSun"/>
          <w:b w:val="0"/>
          <w:color w:val="1A1A1A"/>
          <w:sz w:val="21"/>
        </w:rPr>
        <w:t>：105 套</w:t>
      </w:r>
    </w:p>
    <w:p>
      <w:pPr>
        <w:spacing w:lineRule="auto" w:line="360" w:after="80"/>
        <w:ind w:firstLine="420"/>
      </w:pPr>
      <w:r>
        <w:rPr>
          <w:rFonts w:ascii="SimSun" w:hAnsi="SimSun" w:eastAsia="SimSun"/>
          <w:b w:val="0"/>
          <w:color w:val="1A1A1A"/>
          <w:sz w:val="21"/>
        </w:rPr>
        <w:t>• 2026 年化推算：约 233 套/年（按 06-14 已过 45% 年度推算）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shd w:val="clear" w:color="auto" w:fill="FEF5F5"/>
            <w:tcBorders>
              <w:left w:val="single" w:sz="24" w:color="C98589"/>
            </w:tcBorders>
          </w:tcPr>
          <w:p>
            <w:pPr>
              <w:spacing w:line="372" w:lineRule="auto" w:after="0"/>
            </w:pPr>
            <w:r>
              <w:rPr>
                <w:rFonts w:ascii="SimSun" w:hAnsi="SimSun" w:eastAsia="SimSun"/>
                <w:b/>
                <w:sz w:val="20"/>
              </w:rPr>
              <w:t>趋势判断</w:t>
            </w:r>
            <w:r>
              <w:rPr>
                <w:rFonts w:ascii="SimSun" w:hAnsi="SimSun" w:eastAsia="SimSun"/>
                <w:sz w:val="20"/>
              </w:rPr>
              <w:t xml:space="preserve">：2024 → 2025 → 2026 黄岛东区成交活跃度呈 </w:t>
            </w:r>
            <w:r>
              <w:rPr>
                <w:rFonts w:ascii="SimSun" w:hAnsi="SimSun" w:eastAsia="SimSun"/>
                <w:b/>
                <w:sz w:val="20"/>
              </w:rPr>
              <w:t>震荡</w:t>
            </w:r>
            <w:r>
              <w:rPr>
                <w:rFonts w:ascii="SimSun" w:hAnsi="SimSun" w:eastAsia="SimSun"/>
                <w:sz w:val="20"/>
              </w:rPr>
              <w:t xml:space="preserve"> 趋势。</w:t>
            </w:r>
            <w:r>
              <w:rPr>
                <w:rFonts w:ascii="SimSun" w:hAnsi="SimSun" w:eastAsia="SimSun"/>
                <w:b/>
                <w:sz w:val="20"/>
              </w:rPr>
              <w:t>当前市场处于 2026 年第二季度中段</w:t>
            </w:r>
            <w:r>
              <w:rPr>
                <w:rFonts w:ascii="SimSun" w:hAnsi="SimSun" w:eastAsia="SimSun"/>
                <w:sz w:val="20"/>
              </w:rPr>
              <w:t>，从近 3 月（2026-04 之后）46 套成交量看，市场活跃度仍未恢复到 2025 年中峰值。建议客户在活跃期出手——议价空间相对较小但流程快。</w:t>
            </w:r>
          </w:p>
        </w:tc>
      </w:tr>
    </w:tbl>
    <w:p/>
    <w:p>
      <w:pPr>
        <w:spacing w:before="360" w:after="200"/>
        <w:jc w:val="left"/>
        <w:pBdr>
          <w:bottom w:val="single" w:sz="12" w:space="4" w:color="C98589"/>
        </w:pBdr>
      </w:pPr>
      <w:r>
        <w:rPr>
          <w:rFonts w:ascii="SimSun" w:hAnsi="SimSun" w:eastAsia="SimSun"/>
          <w:b/>
          <w:color w:val="C98589"/>
          <w:sz w:val="40"/>
        </w:rPr>
        <w:t>五、深度洞察 18 条</w:t>
      </w:r>
    </w:p>
    <w:p>
      <w:pPr>
        <w:spacing w:lineRule="auto" w:line="360" w:after="80"/>
        <w:ind w:firstLine="420"/>
      </w:pPr>
      <w:r>
        <w:rPr>
          <w:rFonts w:ascii="SimSun" w:hAnsi="SimSun" w:eastAsia="SimSun"/>
          <w:b w:val="0"/>
          <w:color w:val="1A1A1A"/>
          <w:sz w:val="21"/>
        </w:rPr>
        <w:t xml:space="preserve">基于以上 4 章数据 + 图表，本章提炼 18 条深度洞察，分为 </w:t>
      </w:r>
      <w:r>
        <w:rPr>
          <w:rFonts w:ascii="SimSun" w:hAnsi="SimSun" w:eastAsia="SimSun"/>
          <w:b/>
          <w:color w:val="1A1A1A"/>
          <w:sz w:val="21"/>
        </w:rPr>
        <w:t>市场结构、楼盘特征、客户策略、风险提示</w:t>
      </w:r>
      <w:r>
        <w:rPr>
          <w:rFonts w:ascii="SimSun" w:hAnsi="SimSun" w:eastAsia="SimSun"/>
          <w:b w:val="0"/>
          <w:color w:val="1A1A1A"/>
          <w:sz w:val="21"/>
        </w:rPr>
        <w:t xml:space="preserve"> 四大类。</w:t>
      </w:r>
    </w:p>
    <w:p>
      <w:pPr>
        <w:spacing w:before="280" w:after="120"/>
        <w:jc w:val="left"/>
      </w:pPr>
      <w:r>
        <w:rPr>
          <w:rFonts w:ascii="SimSun" w:hAnsi="SimSun" w:eastAsia="SimSun"/>
          <w:b/>
          <w:color w:val="1A1A1A"/>
          <w:sz w:val="28"/>
        </w:rPr>
        <w:t>5.1 市场结构类（5 条）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shd w:val="clear" w:color="auto" w:fill="FDF5F5"/>
            <w:tcBorders>
              <w:left w:val="single" w:sz="24" w:color="C98589"/>
            </w:tcBorders>
          </w:tcPr>
          <w:p>
            <w:pPr>
              <w:spacing w:line="372" w:lineRule="auto" w:after="0"/>
            </w:pPr>
            <w:r>
              <w:rPr>
                <w:rFonts w:ascii="SimSun" w:hAnsi="SimSun" w:eastAsia="SimSun"/>
                <w:b/>
                <w:sz w:val="20"/>
              </w:rPr>
              <w:t>1. 价格发现基本完成</w:t>
            </w:r>
            <w:r>
              <w:rPr>
                <w:rFonts w:ascii="SimSun" w:hAnsi="SimSun" w:eastAsia="SimSun"/>
                <w:sz w:val="20"/>
              </w:rPr>
              <w:t>：345 套样本跨 47 个月，价格区间收敛在 1.3-2.7 万元/㎡。</w:t>
            </w:r>
            <w:r>
              <w:rPr>
                <w:rFonts w:ascii="SimSun" w:hAnsi="SimSun" w:eastAsia="SimSun"/>
                <w:b/>
                <w:sz w:val="20"/>
              </w:rPr>
              <w:t>这意味着"打折捡漏"的时代已经过去</w:t>
            </w:r>
            <w:r>
              <w:rPr>
                <w:rFonts w:ascii="SimSun" w:hAnsi="SimSun" w:eastAsia="SimSun"/>
                <w:sz w:val="20"/>
              </w:rPr>
              <w:t>——挂牌价的 90-95% 是真实成交价。</w:t>
            </w:r>
          </w:p>
        </w:tc>
      </w:tr>
    </w:tbl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shd w:val="clear" w:color="auto" w:fill="FDF5F5"/>
            <w:tcBorders>
              <w:left w:val="single" w:sz="24" w:color="C98589"/>
            </w:tcBorders>
          </w:tcPr>
          <w:p>
            <w:pPr>
              <w:spacing w:line="372" w:lineRule="auto" w:after="0"/>
            </w:pPr>
            <w:r>
              <w:rPr>
                <w:rFonts w:ascii="SimSun" w:hAnsi="SimSun" w:eastAsia="SimSun"/>
                <w:b/>
                <w:sz w:val="20"/>
              </w:rPr>
              <w:t>2. 板块定位明确</w:t>
            </w:r>
            <w:r>
              <w:rPr>
                <w:rFonts w:ascii="SimSun" w:hAnsi="SimSun" w:eastAsia="SimSun"/>
                <w:sz w:val="20"/>
              </w:rPr>
              <w:t>：黄岛东区不是青岛顶豪区，也不是远郊洼地，</w:t>
            </w:r>
            <w:r>
              <w:rPr>
                <w:rFonts w:ascii="SimSun" w:hAnsi="SimSun" w:eastAsia="SimSun"/>
                <w:b/>
                <w:sz w:val="20"/>
              </w:rPr>
              <w:t>典型刚需+刚改双驱动</w:t>
            </w:r>
            <w:r>
              <w:rPr>
                <w:rFonts w:ascii="SimSun" w:hAnsi="SimSun" w:eastAsia="SimSun"/>
                <w:sz w:val="20"/>
              </w:rPr>
              <w:t>——单套 150-400 万、单价 1.5-2.2 万、面积 90-150 平。这套画像是给开发商、银行、中介的关键参照。</w:t>
            </w:r>
          </w:p>
        </w:tc>
      </w:tr>
    </w:tbl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shd w:val="clear" w:color="auto" w:fill="FDF5F5"/>
            <w:tcBorders>
              <w:left w:val="single" w:sz="24" w:color="C98589"/>
            </w:tcBorders>
          </w:tcPr>
          <w:p>
            <w:pPr>
              <w:spacing w:line="372" w:lineRule="auto" w:after="0"/>
            </w:pPr>
            <w:r>
              <w:rPr>
                <w:rFonts w:ascii="SimSun" w:hAnsi="SimSun" w:eastAsia="SimSun"/>
                <w:b/>
                <w:sz w:val="20"/>
              </w:rPr>
              <w:t>3. 快慢两极分化严重</w:t>
            </w:r>
            <w:r>
              <w:rPr>
                <w:rFonts w:ascii="SimSun" w:hAnsi="SimSun" w:eastAsia="SimSun"/>
                <w:sz w:val="20"/>
              </w:rPr>
              <w:t>：30% 快成交 + 25% 滞销共存说明</w:t>
            </w:r>
            <w:r>
              <w:rPr>
                <w:rFonts w:ascii="SimSun" w:hAnsi="SimSun" w:eastAsia="SimSun"/>
                <w:b/>
                <w:sz w:val="20"/>
              </w:rPr>
              <w:t>楼盘间差异远大于板块差异</w:t>
            </w:r>
            <w:r>
              <w:rPr>
                <w:rFonts w:ascii="SimSun" w:hAnsi="SimSun" w:eastAsia="SimSun"/>
                <w:sz w:val="20"/>
              </w:rPr>
              <w:t>——同一个板块里"卖得好"和"卖不动"的盘同时存在。客户选盘比选板块重要。</w:t>
            </w:r>
          </w:p>
        </w:tc>
      </w:tr>
    </w:tbl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shd w:val="clear" w:color="auto" w:fill="FDF5F5"/>
            <w:tcBorders>
              <w:left w:val="single" w:sz="24" w:color="C98589"/>
            </w:tcBorders>
          </w:tcPr>
          <w:p>
            <w:pPr>
              <w:spacing w:line="372" w:lineRule="auto" w:after="0"/>
            </w:pPr>
            <w:r>
              <w:rPr>
                <w:rFonts w:ascii="SimSun" w:hAnsi="SimSun" w:eastAsia="SimSun"/>
                <w:b/>
                <w:sz w:val="20"/>
              </w:rPr>
              <w:t>4. 季节性显著</w:t>
            </w:r>
            <w:r>
              <w:rPr>
                <w:rFonts w:ascii="SimSun" w:hAnsi="SimSun" w:eastAsia="SimSun"/>
                <w:sz w:val="20"/>
              </w:rPr>
              <w:t>：从月度趋势图看，</w:t>
            </w:r>
            <w:r>
              <w:rPr>
                <w:rFonts w:ascii="SimSun" w:hAnsi="SimSun" w:eastAsia="SimSun"/>
                <w:b/>
                <w:sz w:val="20"/>
              </w:rPr>
              <w:t>Q2（4-6 月）和 Q4（10-12 月）是成交高峰</w:t>
            </w:r>
            <w:r>
              <w:rPr>
                <w:rFonts w:ascii="SimSun" w:hAnsi="SimSun" w:eastAsia="SimSun"/>
                <w:sz w:val="20"/>
              </w:rPr>
              <w:t>，Q1 和 Q3 是低点。</w:t>
            </w:r>
            <w:r>
              <w:rPr>
                <w:rFonts w:ascii="SimSun" w:hAnsi="SimSun" w:eastAsia="SimSun"/>
                <w:b/>
                <w:sz w:val="20"/>
              </w:rPr>
              <w:t>6 月通常是补涨期</w:t>
            </w:r>
            <w:r>
              <w:rPr>
                <w:rFonts w:ascii="SimSun" w:hAnsi="SimSun" w:eastAsia="SimSun"/>
                <w:sz w:val="20"/>
              </w:rPr>
              <w:t>——抓住年中窗口。</w:t>
            </w:r>
          </w:p>
        </w:tc>
      </w:tr>
    </w:tbl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shd w:val="clear" w:color="auto" w:fill="FDF5F5"/>
            <w:tcBorders>
              <w:left w:val="single" w:sz="24" w:color="C98589"/>
            </w:tcBorders>
          </w:tcPr>
          <w:p>
            <w:pPr>
              <w:spacing w:line="372" w:lineRule="auto" w:after="0"/>
            </w:pPr>
            <w:r>
              <w:rPr>
                <w:rFonts w:ascii="SimSun" w:hAnsi="SimSun" w:eastAsia="SimSun"/>
                <w:b/>
                <w:sz w:val="20"/>
              </w:rPr>
              <w:t>5. 面积段升级缓慢</w:t>
            </w:r>
            <w:r>
              <w:rPr>
                <w:rFonts w:ascii="SimSun" w:hAnsi="SimSun" w:eastAsia="SimSun"/>
                <w:sz w:val="20"/>
              </w:rPr>
              <w:t>：5 年间 90-120 平始终是第一主力（占 22-25%），120-150 平占比缓慢上升（从 18% → 28%）。</w:t>
            </w:r>
            <w:r>
              <w:rPr>
                <w:rFonts w:ascii="SimSun" w:hAnsi="SimSun" w:eastAsia="SimSun"/>
                <w:b/>
                <w:sz w:val="20"/>
              </w:rPr>
              <w:t>反映改善需求逐步释放，但还不到全面置换的阶段</w:t>
            </w:r>
            <w:r>
              <w:rPr>
                <w:rFonts w:ascii="SimSun" w:hAnsi="SimSun" w:eastAsia="SimSun"/>
                <w:sz w:val="20"/>
              </w:rPr>
              <w:t>——5 年后可能进入 120-150 平为主的时代。</w:t>
            </w:r>
          </w:p>
        </w:tc>
      </w:tr>
    </w:tbl>
    <w:p/>
    <w:p>
      <w:pPr>
        <w:spacing w:before="280" w:after="120"/>
        <w:jc w:val="left"/>
      </w:pPr>
      <w:r>
        <w:rPr>
          <w:rFonts w:ascii="SimSun" w:hAnsi="SimSun" w:eastAsia="SimSun"/>
          <w:b/>
          <w:color w:val="1A1A1A"/>
          <w:sz w:val="28"/>
        </w:rPr>
        <w:t>5.2 楼盘特征类（5 条）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shd w:val="clear" w:color="auto" w:fill="FDF5F5"/>
            <w:tcBorders>
              <w:left w:val="single" w:sz="24" w:color="C98589"/>
            </w:tcBorders>
          </w:tcPr>
          <w:p>
            <w:pPr>
              <w:spacing w:line="372" w:lineRule="auto" w:after="0"/>
            </w:pPr>
            <w:r>
              <w:rPr>
                <w:rFonts w:ascii="SimSun" w:hAnsi="SimSun" w:eastAsia="SimSun"/>
                <w:b/>
                <w:sz w:val="20"/>
              </w:rPr>
              <w:t>6. 高溢价 TOP 3</w:t>
            </w:r>
            <w:r>
              <w:rPr>
                <w:rFonts w:ascii="SimSun" w:hAnsi="SimSun" w:eastAsia="SimSun"/>
                <w:sz w:val="20"/>
              </w:rPr>
              <w:t>：中联和府 (26,440元/㎡), 金地禹洲·江山艺境 (21,938元/㎡), 万科海岸蓝山 (21,455元/㎡) — 这 3 个盘流通性好但议价空间小，</w:t>
            </w:r>
            <w:r>
              <w:rPr>
                <w:rFonts w:ascii="SimSun" w:hAnsi="SimSun" w:eastAsia="SimSun"/>
                <w:b/>
                <w:sz w:val="20"/>
              </w:rPr>
              <w:t>不打折的「硬通货」</w:t>
            </w:r>
            <w:r>
              <w:rPr>
                <w:rFonts w:ascii="SimSun" w:hAnsi="SimSun" w:eastAsia="SimSun"/>
                <w:sz w:val="20"/>
              </w:rPr>
              <w:t>。</w:t>
            </w:r>
          </w:p>
        </w:tc>
      </w:tr>
    </w:tbl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shd w:val="clear" w:color="auto" w:fill="FDF5F5"/>
            <w:tcBorders>
              <w:left w:val="single" w:sz="24" w:color="C98589"/>
            </w:tcBorders>
          </w:tcPr>
          <w:p>
            <w:pPr>
              <w:spacing w:line="372" w:lineRule="auto" w:after="0"/>
            </w:pPr>
            <w:r>
              <w:rPr>
                <w:rFonts w:ascii="SimSun" w:hAnsi="SimSun" w:eastAsia="SimSun"/>
                <w:b/>
                <w:sz w:val="20"/>
              </w:rPr>
              <w:t>7. 性价比 TOP 3</w:t>
            </w:r>
            <w:r>
              <w:rPr>
                <w:rFonts w:ascii="SimSun" w:hAnsi="SimSun" w:eastAsia="SimSun"/>
                <w:sz w:val="20"/>
              </w:rPr>
              <w:t>：万科翡翠长江 (14,290元/㎡), 保利青铁和著理想地 (14,738元/㎡), 瑞源和苑 (14,759元/㎡) — 议价空间最大可达 12-15%，</w:t>
            </w:r>
            <w:r>
              <w:rPr>
                <w:rFonts w:ascii="SimSun" w:hAnsi="SimSun" w:eastAsia="SimSun"/>
                <w:b/>
                <w:sz w:val="20"/>
              </w:rPr>
              <w:t>适合愿意谈判的客户</w:t>
            </w:r>
            <w:r>
              <w:rPr>
                <w:rFonts w:ascii="SimSun" w:hAnsi="SimSun" w:eastAsia="SimSun"/>
                <w:sz w:val="20"/>
              </w:rPr>
              <w:t>。</w:t>
            </w:r>
          </w:p>
        </w:tc>
      </w:tr>
    </w:tbl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shd w:val="clear" w:color="auto" w:fill="FDF5F5"/>
            <w:tcBorders>
              <w:left w:val="single" w:sz="24" w:color="C98589"/>
            </w:tcBorders>
          </w:tcPr>
          <w:p>
            <w:pPr>
              <w:spacing w:line="372" w:lineRule="auto" w:after="0"/>
            </w:pPr>
            <w:r>
              <w:rPr>
                <w:rFonts w:ascii="SimSun" w:hAnsi="SimSun" w:eastAsia="SimSun"/>
                <w:b/>
                <w:sz w:val="20"/>
              </w:rPr>
              <w:t>8. 快成交 TOP 3</w:t>
            </w:r>
            <w:r>
              <w:rPr>
                <w:rFonts w:ascii="SimSun" w:hAnsi="SimSun" w:eastAsia="SimSun"/>
                <w:sz w:val="20"/>
              </w:rPr>
              <w:t>：保利青铁和著理想地 (89%), 万科翡翠长江 (44%), 曦东儒居 (38%) — 价格发现已经到位的盘，</w:t>
            </w:r>
            <w:r>
              <w:rPr>
                <w:rFonts w:ascii="SimSun" w:hAnsi="SimSun" w:eastAsia="SimSun"/>
                <w:b/>
                <w:sz w:val="20"/>
              </w:rPr>
              <w:t>碰到心仪房源要快速决策</w:t>
            </w:r>
            <w:r>
              <w:rPr>
                <w:rFonts w:ascii="SimSun" w:hAnsi="SimSun" w:eastAsia="SimSun"/>
                <w:sz w:val="20"/>
              </w:rPr>
              <w:t>。</w:t>
            </w:r>
          </w:p>
        </w:tc>
      </w:tr>
    </w:tbl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shd w:val="clear" w:color="auto" w:fill="FDF5F5"/>
            <w:tcBorders>
              <w:left w:val="single" w:sz="24" w:color="C98589"/>
            </w:tcBorders>
          </w:tcPr>
          <w:p>
            <w:pPr>
              <w:spacing w:line="372" w:lineRule="auto" w:after="0"/>
            </w:pPr>
            <w:r>
              <w:rPr>
                <w:rFonts w:ascii="SimSun" w:hAnsi="SimSun" w:eastAsia="SimSun"/>
                <w:b/>
                <w:sz w:val="20"/>
              </w:rPr>
              <w:t>9. 高滞留 TOP 3</w:t>
            </w:r>
            <w:r>
              <w:rPr>
                <w:rFonts w:ascii="SimSun" w:hAnsi="SimSun" w:eastAsia="SimSun"/>
                <w:sz w:val="20"/>
              </w:rPr>
              <w:t>：城发长江瑞城, 金地禹洲·江山艺境, 青铁海誉府 — 平均成交周期 &gt;180 天的「老大难」盘，</w:t>
            </w:r>
            <w:r>
              <w:rPr>
                <w:rFonts w:ascii="SimSun" w:hAnsi="SimSun" w:eastAsia="SimSun"/>
                <w:b/>
                <w:sz w:val="20"/>
              </w:rPr>
              <w:t>业主普遍有较高议价意愿</w:t>
            </w:r>
            <w:r>
              <w:rPr>
                <w:rFonts w:ascii="SimSun" w:hAnsi="SimSun" w:eastAsia="SimSun"/>
                <w:sz w:val="20"/>
              </w:rPr>
              <w:t>。</w:t>
            </w:r>
          </w:p>
        </w:tc>
      </w:tr>
    </w:tbl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shd w:val="clear" w:color="auto" w:fill="FDF5F5"/>
            <w:tcBorders>
              <w:left w:val="single" w:sz="24" w:color="C98589"/>
            </w:tcBorders>
          </w:tcPr>
          <w:p>
            <w:pPr>
              <w:spacing w:line="372" w:lineRule="auto" w:after="0"/>
            </w:pPr>
            <w:r>
              <w:rPr>
                <w:rFonts w:ascii="SimSun" w:hAnsi="SimSun" w:eastAsia="SimSun"/>
                <w:b/>
                <w:sz w:val="20"/>
              </w:rPr>
              <w:t>10. 单盘对折扣的敏感度悬殊</w:t>
            </w:r>
            <w:r>
              <w:rPr>
                <w:rFonts w:ascii="SimSun" w:hAnsi="SimSun" w:eastAsia="SimSun"/>
                <w:sz w:val="20"/>
              </w:rPr>
              <w:t>：折让 5% 内成交占 35%、5-10% 占 38%、10-15% 占 21%、&gt;15% 仅 6%。</w:t>
            </w:r>
            <w:r>
              <w:rPr>
                <w:rFonts w:ascii="SimSun" w:hAnsi="SimSun" w:eastAsia="SimSun"/>
                <w:b/>
                <w:sz w:val="20"/>
              </w:rPr>
              <w:t>主流的 5-15% 折让空间对应"业主可接受"</w:t>
            </w:r>
            <w:r>
              <w:rPr>
                <w:rFonts w:ascii="SimSun" w:hAnsi="SimSun" w:eastAsia="SimSun"/>
                <w:sz w:val="20"/>
              </w:rPr>
              <w:t>，超 15% 多是瑕疵房（顶/底楼、户型差、装修旧）。</w:t>
            </w:r>
          </w:p>
        </w:tc>
      </w:tr>
    </w:tbl>
    <w:p/>
    <w:p>
      <w:pPr>
        <w:spacing w:before="280" w:after="120"/>
        <w:jc w:val="left"/>
      </w:pPr>
      <w:r>
        <w:rPr>
          <w:rFonts w:ascii="SimSun" w:hAnsi="SimSun" w:eastAsia="SimSun"/>
          <w:b/>
          <w:color w:val="1A1A1A"/>
          <w:sz w:val="28"/>
        </w:rPr>
        <w:t>5.3 客户策略类（5 条）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shd w:val="clear" w:color="auto" w:fill="FDF5F5"/>
            <w:tcBorders>
              <w:left w:val="single" w:sz="24" w:color="C98589"/>
            </w:tcBorders>
          </w:tcPr>
          <w:p>
            <w:pPr>
              <w:spacing w:line="372" w:lineRule="auto" w:after="0"/>
            </w:pPr>
            <w:r>
              <w:rPr>
                <w:rFonts w:ascii="SimSun" w:hAnsi="SimSun" w:eastAsia="SimSun"/>
                <w:b/>
                <w:sz w:val="20"/>
              </w:rPr>
              <w:t>11. 议价黄金公式</w:t>
            </w:r>
            <w:r>
              <w:rPr>
                <w:rFonts w:ascii="SimSun" w:hAnsi="SimSun" w:eastAsia="SimSun"/>
                <w:sz w:val="20"/>
              </w:rPr>
              <w:t>：开价 = 挂牌价 × 88-90%（即砍 10-12%），3 轮谈判后大概率落在挂牌价 × 92-95%（即 5-8% 折让）。</w:t>
            </w:r>
            <w:r>
              <w:rPr>
                <w:rFonts w:ascii="SimSun" w:hAnsi="SimSun" w:eastAsia="SimSun"/>
                <w:b/>
                <w:sz w:val="20"/>
              </w:rPr>
              <w:t>对周期 &gt;90 天的房源</w:t>
            </w:r>
            <w:r>
              <w:rPr>
                <w:rFonts w:ascii="SimSun" w:hAnsi="SimSun" w:eastAsia="SimSun"/>
                <w:sz w:val="20"/>
              </w:rPr>
              <w:t>可主动开 80%，对快成交盘则无需谈。</w:t>
            </w:r>
          </w:p>
        </w:tc>
      </w:tr>
    </w:tbl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shd w:val="clear" w:color="auto" w:fill="FDF5F5"/>
            <w:tcBorders>
              <w:left w:val="single" w:sz="24" w:color="C98589"/>
            </w:tcBorders>
          </w:tcPr>
          <w:p>
            <w:pPr>
              <w:spacing w:line="372" w:lineRule="auto" w:after="0"/>
            </w:pPr>
            <w:r>
              <w:rPr>
                <w:rFonts w:ascii="SimSun" w:hAnsi="SimSun" w:eastAsia="SimSun"/>
                <w:b/>
                <w:sz w:val="20"/>
              </w:rPr>
              <w:t>12. 户型选择策略</w:t>
            </w:r>
            <w:r>
              <w:rPr>
                <w:rFonts w:ascii="SimSun" w:hAnsi="SimSun" w:eastAsia="SimSun"/>
                <w:sz w:val="20"/>
              </w:rPr>
              <w:t>：90-120 平是"流通之王"（70% 客户群体），150 平以上流动性下降 30%。</w:t>
            </w:r>
            <w:r>
              <w:rPr>
                <w:rFonts w:ascii="SimSun" w:hAnsi="SimSun" w:eastAsia="SimSun"/>
                <w:b/>
                <w:sz w:val="20"/>
              </w:rPr>
              <w:t>5 年内可能置换</w:t>
            </w:r>
            <w:r>
              <w:rPr>
                <w:rFonts w:ascii="SimSun" w:hAnsi="SimSun" w:eastAsia="SimSun"/>
                <w:sz w:val="20"/>
              </w:rPr>
              <w:t>的客户优先选 90-120 平；</w:t>
            </w:r>
            <w:r>
              <w:rPr>
                <w:rFonts w:ascii="SimSun" w:hAnsi="SimSun" w:eastAsia="SimSun"/>
                <w:b/>
                <w:sz w:val="20"/>
              </w:rPr>
              <w:t>3 代同堂自住</w:t>
            </w:r>
            <w:r>
              <w:rPr>
                <w:rFonts w:ascii="SimSun" w:hAnsi="SimSun" w:eastAsia="SimSun"/>
                <w:sz w:val="20"/>
              </w:rPr>
              <w:t>可选 130-150 平中楼层。</w:t>
            </w:r>
          </w:p>
        </w:tc>
      </w:tr>
    </w:tbl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shd w:val="clear" w:color="auto" w:fill="FDF5F5"/>
            <w:tcBorders>
              <w:left w:val="single" w:sz="24" w:color="C98589"/>
            </w:tcBorders>
          </w:tcPr>
          <w:p>
            <w:pPr>
              <w:spacing w:line="372" w:lineRule="auto" w:after="0"/>
            </w:pPr>
            <w:r>
              <w:rPr>
                <w:rFonts w:ascii="SimSun" w:hAnsi="SimSun" w:eastAsia="SimSun"/>
                <w:b/>
                <w:sz w:val="20"/>
              </w:rPr>
              <w:t>13. 楼层溢价预算</w:t>
            </w:r>
            <w:r>
              <w:rPr>
                <w:rFonts w:ascii="SimSun" w:hAnsi="SimSun" w:eastAsia="SimSun"/>
                <w:sz w:val="20"/>
              </w:rPr>
              <w:t>：高楼层比低楼层贵 1000-3000 元/㎡（约 5-15%）。</w:t>
            </w:r>
            <w:r>
              <w:rPr>
                <w:rFonts w:ascii="SimSun" w:hAnsi="SimSun" w:eastAsia="SimSun"/>
                <w:b/>
                <w:sz w:val="20"/>
              </w:rPr>
              <w:t>如果纯自住且注重采光</w:t>
            </w:r>
            <w:r>
              <w:rPr>
                <w:rFonts w:ascii="SimSun" w:hAnsi="SimSun" w:eastAsia="SimSun"/>
                <w:sz w:val="20"/>
              </w:rPr>
              <w:t>可买高楼层；</w:t>
            </w:r>
            <w:r>
              <w:rPr>
                <w:rFonts w:ascii="SimSun" w:hAnsi="SimSun" w:eastAsia="SimSun"/>
                <w:b/>
                <w:sz w:val="20"/>
              </w:rPr>
              <w:t>如果是出租投资</w:t>
            </w:r>
            <w:r>
              <w:rPr>
                <w:rFonts w:ascii="SimSun" w:hAnsi="SimSun" w:eastAsia="SimSun"/>
                <w:sz w:val="20"/>
              </w:rPr>
              <w:t>，低楼层性价比更高（租金回报率高出 10-20%）。</w:t>
            </w:r>
          </w:p>
        </w:tc>
      </w:tr>
    </w:tbl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shd w:val="clear" w:color="auto" w:fill="FDF5F5"/>
            <w:tcBorders>
              <w:left w:val="single" w:sz="24" w:color="C98589"/>
            </w:tcBorders>
          </w:tcPr>
          <w:p>
            <w:pPr>
              <w:spacing w:line="372" w:lineRule="auto" w:after="0"/>
            </w:pPr>
            <w:r>
              <w:rPr>
                <w:rFonts w:ascii="SimSun" w:hAnsi="SimSun" w:eastAsia="SimSun"/>
                <w:b/>
                <w:sz w:val="20"/>
              </w:rPr>
              <w:t>14. 谈判时机</w:t>
            </w:r>
            <w:r>
              <w:rPr>
                <w:rFonts w:ascii="SimSun" w:hAnsi="SimSun" w:eastAsia="SimSun"/>
                <w:sz w:val="20"/>
              </w:rPr>
              <w:t>：①市场冷淡期（Q1/Q3）议价空间大；②挂牌超 90 天的房可主动开 80% 砍；③挂牌超 180 天的房可砍 15-20%；④周年庆/年底/法拍前的房源议价空间最大。</w:t>
            </w:r>
          </w:p>
        </w:tc>
      </w:tr>
    </w:tbl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shd w:val="clear" w:color="auto" w:fill="FDF5F5"/>
            <w:tcBorders>
              <w:left w:val="single" w:sz="24" w:color="C98589"/>
            </w:tcBorders>
          </w:tcPr>
          <w:p>
            <w:pPr>
              <w:spacing w:line="372" w:lineRule="auto" w:after="0"/>
            </w:pPr>
            <w:r>
              <w:rPr>
                <w:rFonts w:ascii="SimSun" w:hAnsi="SimSun" w:eastAsia="SimSun"/>
                <w:b/>
                <w:sz w:val="20"/>
              </w:rPr>
              <w:t>15. 当前时点建议</w:t>
            </w:r>
            <w:r>
              <w:rPr>
                <w:rFonts w:ascii="SimSun" w:hAnsi="SimSun" w:eastAsia="SimSun"/>
                <w:sz w:val="20"/>
              </w:rPr>
              <w:t>：2026 年 7 月初市场进入暑期淡季前期，</w:t>
            </w:r>
            <w:r>
              <w:rPr>
                <w:rFonts w:ascii="SimSun" w:hAnsi="SimSun" w:eastAsia="SimSun"/>
                <w:b/>
                <w:sz w:val="20"/>
              </w:rPr>
              <w:t>议价空间将逐步打开</w:t>
            </w:r>
            <w:r>
              <w:rPr>
                <w:rFonts w:ascii="SimSun" w:hAnsi="SimSun" w:eastAsia="SimSun"/>
                <w:sz w:val="20"/>
              </w:rPr>
              <w:t>。对刚需客户：*不要等*——利率已低位、库存选择性大；对改善客户：</w:t>
            </w:r>
            <w:r>
              <w:rPr>
                <w:rFonts w:ascii="SimSun" w:hAnsi="SimSun" w:eastAsia="SimSun"/>
                <w:b/>
                <w:sz w:val="20"/>
              </w:rPr>
              <w:t>Q3 末尾（9 月）是出手时点</w:t>
            </w:r>
            <w:r>
              <w:rPr>
                <w:rFonts w:ascii="SimSun" w:hAnsi="SimSun" w:eastAsia="SimSun"/>
                <w:sz w:val="20"/>
              </w:rPr>
              <w:t>。</w:t>
            </w:r>
          </w:p>
        </w:tc>
      </w:tr>
    </w:tbl>
    <w:p/>
    <w:p>
      <w:pPr>
        <w:spacing w:before="280" w:after="120"/>
        <w:jc w:val="left"/>
      </w:pPr>
      <w:r>
        <w:rPr>
          <w:rFonts w:ascii="SimSun" w:hAnsi="SimSun" w:eastAsia="SimSun"/>
          <w:b/>
          <w:color w:val="1A1A1A"/>
          <w:sz w:val="28"/>
        </w:rPr>
        <w:t>5.4 风险提示（3 条）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shd w:val="clear" w:color="auto" w:fill="FDF5F5"/>
            <w:tcBorders>
              <w:left w:val="single" w:sz="24" w:color="C98589"/>
            </w:tcBorders>
          </w:tcPr>
          <w:p>
            <w:pPr>
              <w:spacing w:line="372" w:lineRule="auto" w:after="0"/>
            </w:pPr>
            <w:r>
              <w:rPr>
                <w:rFonts w:ascii="SimSun" w:hAnsi="SimSun" w:eastAsia="SimSun"/>
                <w:b/>
                <w:sz w:val="20"/>
              </w:rPr>
              <w:t>16. 数据滞后性</w:t>
            </w:r>
            <w:r>
              <w:rPr>
                <w:rFonts w:ascii="SimSun" w:hAnsi="SimSun" w:eastAsia="SimSun"/>
                <w:sz w:val="20"/>
              </w:rPr>
              <w:t>：本报告数据截止 2026-06-14，</w:t>
            </w:r>
            <w:r>
              <w:rPr>
                <w:rFonts w:ascii="SimSun" w:hAnsi="SimSun" w:eastAsia="SimSun"/>
                <w:b/>
                <w:sz w:val="20"/>
              </w:rPr>
              <w:t>进入 Q3 后市场可能变化</w:t>
            </w:r>
            <w:r>
              <w:rPr>
                <w:rFonts w:ascii="SimSun" w:hAnsi="SimSun" w:eastAsia="SimSun"/>
                <w:sz w:val="20"/>
              </w:rPr>
              <w:t>——利率政策、新房供应、政策调控都可能改变当前格局。建议每月更新本报告。</w:t>
            </w:r>
          </w:p>
        </w:tc>
      </w:tr>
    </w:tbl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shd w:val="clear" w:color="auto" w:fill="FDF5F5"/>
            <w:tcBorders>
              <w:left w:val="single" w:sz="24" w:color="C98589"/>
            </w:tcBorders>
          </w:tcPr>
          <w:p>
            <w:pPr>
              <w:spacing w:line="372" w:lineRule="auto" w:after="0"/>
            </w:pPr>
            <w:r>
              <w:rPr>
                <w:rFonts w:ascii="SimSun" w:hAnsi="SimSun" w:eastAsia="SimSun"/>
                <w:b/>
                <w:sz w:val="20"/>
              </w:rPr>
              <w:t>17. 样本偏差</w:t>
            </w:r>
            <w:r>
              <w:rPr>
                <w:rFonts w:ascii="SimSun" w:hAnsi="SimSun" w:eastAsia="SimSun"/>
                <w:sz w:val="20"/>
              </w:rPr>
              <w:t>：保利青铁和著理想地（仅 9 套、5 月以来）样本量太少，</w:t>
            </w:r>
            <w:r>
              <w:rPr>
                <w:rFonts w:ascii="SimSun" w:hAnsi="SimSun" w:eastAsia="SimSun"/>
                <w:b/>
                <w:sz w:val="20"/>
              </w:rPr>
              <w:t>统计结论不一定稳定</w:t>
            </w:r>
            <w:r>
              <w:rPr>
                <w:rFonts w:ascii="SimSun" w:hAnsi="SimSun" w:eastAsia="SimSun"/>
                <w:sz w:val="20"/>
              </w:rPr>
              <w:t>；海青公馆、中联和府（&lt;3 套）数据作为"局部指征"使用，不可推断整体。</w:t>
            </w:r>
          </w:p>
        </w:tc>
      </w:tr>
    </w:tbl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shd w:val="clear" w:color="auto" w:fill="FDF5F5"/>
            <w:tcBorders>
              <w:left w:val="single" w:sz="24" w:color="C98589"/>
            </w:tcBorders>
          </w:tcPr>
          <w:p>
            <w:pPr>
              <w:spacing w:line="372" w:lineRule="auto" w:after="0"/>
            </w:pPr>
            <w:r>
              <w:rPr>
                <w:rFonts w:ascii="SimSun" w:hAnsi="SimSun" w:eastAsia="SimSun"/>
                <w:b/>
                <w:sz w:val="20"/>
              </w:rPr>
              <w:t>18. 单源数据风险</w:t>
            </w:r>
            <w:r>
              <w:rPr>
                <w:rFonts w:ascii="SimSun" w:hAnsi="SimSun" w:eastAsia="SimSun"/>
                <w:sz w:val="20"/>
              </w:rPr>
              <w:t>：本报告仅用链家数据，</w:t>
            </w:r>
            <w:r>
              <w:rPr>
                <w:rFonts w:ascii="SimSun" w:hAnsi="SimSun" w:eastAsia="SimSun"/>
                <w:b/>
                <w:sz w:val="20"/>
              </w:rPr>
              <w:t>未涵盖贝壳其他渠道、安居客、自家成交</w:t>
            </w:r>
            <w:r>
              <w:rPr>
                <w:rFonts w:ascii="SimSun" w:hAnsi="SimSun" w:eastAsia="SimSun"/>
                <w:sz w:val="20"/>
              </w:rPr>
              <w:t>等。链家在青岛黄岛的市占率约 60-70%，</w:t>
            </w:r>
            <w:r>
              <w:rPr>
                <w:rFonts w:ascii="SimSun" w:hAnsi="SimSun" w:eastAsia="SimSun"/>
                <w:b/>
                <w:sz w:val="20"/>
              </w:rPr>
              <w:t>实际市场可能比报告数据活跃 30-50%</w:t>
            </w:r>
            <w:r>
              <w:rPr>
                <w:rFonts w:ascii="SimSun" w:hAnsi="SimSun" w:eastAsia="SimSun"/>
                <w:sz w:val="20"/>
              </w:rPr>
              <w:t>。</w:t>
            </w:r>
          </w:p>
        </w:tc>
      </w:tr>
    </w:tbl>
    <w:p/>
    <w:p>
      <w:r>
        <w:br w:type="page"/>
      </w:r>
    </w:p>
    <w:p>
      <w:pPr>
        <w:spacing w:before="360" w:after="200"/>
        <w:jc w:val="left"/>
        <w:pBdr>
          <w:bottom w:val="single" w:sz="12" w:space="4" w:color="C98589"/>
        </w:pBdr>
      </w:pPr>
      <w:r>
        <w:rPr>
          <w:rFonts w:ascii="SimSun" w:hAnsi="SimSun" w:eastAsia="SimSun"/>
          <w:b/>
          <w:color w:val="C98589"/>
          <w:sz w:val="40"/>
        </w:rPr>
        <w:t>六、16 楼盘明细汇总</w:t>
      </w:r>
    </w:p>
    <w:p>
      <w:pPr>
        <w:spacing w:lineRule="auto" w:line="360" w:after="80"/>
        <w:ind w:firstLine="420"/>
      </w:pPr>
      <w:r>
        <w:rPr>
          <w:rFonts w:ascii="SimSun" w:hAnsi="SimSun" w:eastAsia="SimSun"/>
          <w:b w:val="0"/>
          <w:color w:val="1A1A1A"/>
          <w:sz w:val="21"/>
        </w:rPr>
        <w:t>本节汇总 16 个楼盘的核心成交数据，按成交套数降序。每个楼盘展示：均价（含区间）、平均总价（含区间）、平均面积（含区间）、平均成交周期、平均折让、快成交数、时间跨度。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1233"/>
        <w:gridCol w:w="1233"/>
        <w:gridCol w:w="1233"/>
        <w:gridCol w:w="1233"/>
        <w:gridCol w:w="1233"/>
        <w:gridCol w:w="1233"/>
        <w:gridCol w:w="1233"/>
        <w:gridCol w:w="1233"/>
      </w:tblGrid>
      <w:tr>
        <w:tc>
          <w:tcPr>
            <w:tcW w:type="dxa" w:w="1233"/>
          </w:tcPr>
          <w:p/>
        </w:tc>
        <w:tc>
          <w:tcPr>
            <w:tcW w:type="dxa" w:w="1233"/>
          </w:tcPr>
          <w:p/>
        </w:tc>
        <w:tc>
          <w:tcPr>
            <w:tcW w:type="dxa" w:w="1233"/>
          </w:tcPr>
          <w:p/>
        </w:tc>
        <w:tc>
          <w:tcPr>
            <w:tcW w:type="dxa" w:w="1233"/>
          </w:tcPr>
          <w:p/>
        </w:tc>
        <w:tc>
          <w:tcPr>
            <w:tcW w:type="dxa" w:w="1233"/>
          </w:tcPr>
          <w:p/>
        </w:tc>
        <w:tc>
          <w:tcPr>
            <w:tcW w:type="dxa" w:w="1233"/>
          </w:tcPr>
          <w:p/>
        </w:tc>
        <w:tc>
          <w:tcPr>
            <w:tcW w:type="dxa" w:w="1233"/>
          </w:tcPr>
          <w:p/>
        </w:tc>
        <w:tc>
          <w:tcPr>
            <w:tcW w:type="dxa" w:w="1233"/>
          </w:tcPr>
          <w:p/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987"/>
        <w:gridCol w:w="987"/>
        <w:gridCol w:w="987"/>
        <w:gridCol w:w="987"/>
        <w:gridCol w:w="987"/>
        <w:gridCol w:w="987"/>
        <w:gridCol w:w="987"/>
        <w:gridCol w:w="987"/>
        <w:gridCol w:w="987"/>
        <w:gridCol w:w="987"/>
      </w:tblGrid>
      <w:tr>
        <w:tc>
          <w:tcPr>
            <w:tcW w:type="dxa" w:w="454"/>
            <w:shd w:val="clear" w:color="auto" w:fill="1A1A1A"/>
          </w:tcPr>
          <w:p>
            <w:pPr>
              <w:jc w:val="center"/>
            </w:pPr>
            <w:r>
              <w:rPr>
                <w:rFonts w:ascii="SimSun" w:hAnsi="SimSun" w:eastAsia="SimSun"/>
                <w:b/>
                <w:color w:val="FFFFFF"/>
                <w:sz w:val="18"/>
              </w:rPr>
              <w:t>#</w:t>
            </w:r>
          </w:p>
        </w:tc>
        <w:tc>
          <w:tcPr>
            <w:tcW w:type="dxa" w:w="1814"/>
            <w:shd w:val="clear" w:color="auto" w:fill="1A1A1A"/>
          </w:tcPr>
          <w:p>
            <w:pPr>
              <w:jc w:val="center"/>
            </w:pPr>
            <w:r>
              <w:rPr>
                <w:rFonts w:ascii="SimSun" w:hAnsi="SimSun" w:eastAsia="SimSun"/>
                <w:b/>
                <w:color w:val="FFFFFF"/>
                <w:sz w:val="18"/>
              </w:rPr>
              <w:t>楼盘</w:t>
            </w:r>
          </w:p>
        </w:tc>
        <w:tc>
          <w:tcPr>
            <w:tcW w:type="dxa" w:w="1134"/>
            <w:shd w:val="clear" w:color="auto" w:fill="1A1A1A"/>
          </w:tcPr>
          <w:p>
            <w:pPr>
              <w:jc w:val="center"/>
            </w:pPr>
            <w:r>
              <w:rPr>
                <w:rFonts w:ascii="SimSun" w:hAnsi="SimSun" w:eastAsia="SimSun"/>
                <w:b/>
                <w:color w:val="FFFFFF"/>
                <w:sz w:val="18"/>
              </w:rPr>
              <w:t>位置</w:t>
            </w:r>
          </w:p>
        </w:tc>
        <w:tc>
          <w:tcPr>
            <w:tcW w:type="dxa" w:w="567"/>
            <w:shd w:val="clear" w:color="auto" w:fill="1A1A1A"/>
          </w:tcPr>
          <w:p>
            <w:pPr>
              <w:jc w:val="center"/>
            </w:pPr>
            <w:r>
              <w:rPr>
                <w:rFonts w:ascii="SimSun" w:hAnsi="SimSun" w:eastAsia="SimSun"/>
                <w:b/>
                <w:color w:val="FFFFFF"/>
                <w:sz w:val="18"/>
              </w:rPr>
              <w:t>套数</w:t>
            </w:r>
          </w:p>
        </w:tc>
        <w:tc>
          <w:tcPr>
            <w:tcW w:type="dxa" w:w="1247"/>
            <w:shd w:val="clear" w:color="auto" w:fill="1A1A1A"/>
          </w:tcPr>
          <w:p>
            <w:pPr>
              <w:jc w:val="center"/>
            </w:pPr>
            <w:r>
              <w:rPr>
                <w:rFonts w:ascii="SimSun" w:hAnsi="SimSun" w:eastAsia="SimSun"/>
                <w:b/>
                <w:color w:val="FFFFFF"/>
                <w:sz w:val="18"/>
              </w:rPr>
              <w:t>均价(元/㎡)</w:t>
            </w:r>
          </w:p>
        </w:tc>
        <w:tc>
          <w:tcPr>
            <w:tcW w:type="dxa" w:w="907"/>
            <w:shd w:val="clear" w:color="auto" w:fill="1A1A1A"/>
          </w:tcPr>
          <w:p>
            <w:pPr>
              <w:jc w:val="center"/>
            </w:pPr>
            <w:r>
              <w:rPr>
                <w:rFonts w:ascii="SimSun" w:hAnsi="SimSun" w:eastAsia="SimSun"/>
                <w:b/>
                <w:color w:val="FFFFFF"/>
                <w:sz w:val="18"/>
              </w:rPr>
              <w:t>总价(万)</w:t>
            </w:r>
          </w:p>
        </w:tc>
        <w:tc>
          <w:tcPr>
            <w:tcW w:type="dxa" w:w="794"/>
            <w:shd w:val="clear" w:color="auto" w:fill="1A1A1A"/>
          </w:tcPr>
          <w:p>
            <w:pPr>
              <w:jc w:val="center"/>
            </w:pPr>
            <w:r>
              <w:rPr>
                <w:rFonts w:ascii="SimSun" w:hAnsi="SimSun" w:eastAsia="SimSun"/>
                <w:b/>
                <w:color w:val="FFFFFF"/>
                <w:sz w:val="18"/>
              </w:rPr>
              <w:t>周期(天)</w:t>
            </w:r>
          </w:p>
        </w:tc>
        <w:tc>
          <w:tcPr>
            <w:tcW w:type="dxa" w:w="794"/>
            <w:shd w:val="clear" w:color="auto" w:fill="1A1A1A"/>
          </w:tcPr>
          <w:p>
            <w:pPr>
              <w:jc w:val="center"/>
            </w:pPr>
            <w:r>
              <w:rPr>
                <w:rFonts w:ascii="SimSun" w:hAnsi="SimSun" w:eastAsia="SimSun"/>
                <w:b/>
                <w:color w:val="FFFFFF"/>
                <w:sz w:val="18"/>
              </w:rPr>
              <w:t>折让%</w:t>
            </w:r>
          </w:p>
        </w:tc>
        <w:tc>
          <w:tcPr>
            <w:tcW w:type="dxa" w:w="1134"/>
            <w:shd w:val="clear" w:color="auto" w:fill="1A1A1A"/>
          </w:tcPr>
          <w:p>
            <w:pPr>
              <w:jc w:val="center"/>
            </w:pPr>
            <w:r>
              <w:rPr>
                <w:rFonts w:ascii="SimSun" w:hAnsi="SimSun" w:eastAsia="SimSun"/>
                <w:b/>
                <w:color w:val="FFFFFF"/>
                <w:sz w:val="18"/>
              </w:rPr>
              <w:t>快成交</w:t>
            </w:r>
          </w:p>
        </w:tc>
        <w:tc>
          <w:tcPr>
            <w:tcW w:type="dxa" w:w="1474"/>
            <w:shd w:val="clear" w:color="auto" w:fill="1A1A1A"/>
          </w:tcPr>
          <w:p>
            <w:pPr>
              <w:jc w:val="center"/>
            </w:pPr>
            <w:r>
              <w:rPr>
                <w:rFonts w:ascii="SimSun" w:hAnsi="SimSun" w:eastAsia="SimSun"/>
                <w:b/>
                <w:color w:val="FFFFFF"/>
                <w:sz w:val="18"/>
              </w:rPr>
              <w:t>时间跨度</w:t>
            </w:r>
          </w:p>
        </w:tc>
      </w:tr>
      <w:tr>
        <w:tc>
          <w:tcPr>
            <w:tcW w:type="dxa" w:w="454"/>
            <w:shd w:val="clear" w:color="auto" w:fill="FFFFFF"/>
          </w:tcPr>
          <w:p>
            <w:pPr>
              <w:jc w:val="center"/>
            </w:pPr>
            <w:r>
              <w:rPr>
                <w:rFonts w:ascii="SimSun" w:hAnsi="SimSun" w:eastAsia="SimSun"/>
                <w:sz w:val="17"/>
              </w:rPr>
              <w:t>1</w:t>
            </w:r>
          </w:p>
        </w:tc>
        <w:tc>
          <w:tcPr>
            <w:tcW w:type="dxa" w:w="1814"/>
            <w:shd w:val="clear" w:color="auto" w:fill="FFFFFF"/>
          </w:tcPr>
          <w:p>
            <w:pPr>
              <w:jc w:val="left"/>
            </w:pPr>
            <w:r>
              <w:rPr>
                <w:rFonts w:ascii="SimSun" w:hAnsi="SimSun" w:eastAsia="SimSun"/>
                <w:sz w:val="17"/>
              </w:rPr>
              <w:t>瑜公馆</w:t>
            </w:r>
          </w:p>
        </w:tc>
        <w:tc>
          <w:tcPr>
            <w:tcW w:type="dxa" w:w="1134"/>
            <w:shd w:val="clear" w:color="auto" w:fill="FFFFFF"/>
          </w:tcPr>
          <w:p>
            <w:pPr>
              <w:jc w:val="center"/>
            </w:pPr>
            <w:r>
              <w:rPr>
                <w:rFonts w:ascii="SimSun" w:hAnsi="SimSun" w:eastAsia="SimSun"/>
                <w:sz w:val="17"/>
              </w:rPr>
              <w:t>江山南路</w:t>
            </w:r>
          </w:p>
        </w:tc>
        <w:tc>
          <w:tcPr>
            <w:tcW w:type="dxa" w:w="567"/>
            <w:shd w:val="clear" w:color="auto" w:fill="FFFFFF"/>
          </w:tcPr>
          <w:p>
            <w:pPr>
              <w:jc w:val="center"/>
            </w:pPr>
            <w:r>
              <w:rPr>
                <w:rFonts w:ascii="SimSun" w:hAnsi="SimSun" w:eastAsia="SimSun"/>
                <w:b/>
                <w:color w:val="C98589"/>
                <w:sz w:val="17"/>
              </w:rPr>
              <w:t>66</w:t>
            </w:r>
          </w:p>
        </w:tc>
        <w:tc>
          <w:tcPr>
            <w:tcW w:type="dxa" w:w="1247"/>
            <w:shd w:val="clear" w:color="auto" w:fill="FFFFFF"/>
          </w:tcPr>
          <w:p>
            <w:pPr>
              <w:jc w:val="center"/>
            </w:pPr>
            <w:r>
              <w:rPr>
                <w:rFonts w:ascii="SimSun" w:hAnsi="SimSun" w:eastAsia="SimSun"/>
                <w:sz w:val="17"/>
              </w:rPr>
              <w:t>21,018</w:t>
            </w:r>
          </w:p>
        </w:tc>
        <w:tc>
          <w:tcPr>
            <w:tcW w:type="dxa" w:w="907"/>
            <w:shd w:val="clear" w:color="auto" w:fill="FFFFFF"/>
          </w:tcPr>
          <w:p>
            <w:pPr>
              <w:jc w:val="center"/>
            </w:pPr>
            <w:r>
              <w:rPr>
                <w:rFonts w:ascii="SimSun" w:hAnsi="SimSun" w:eastAsia="SimSun"/>
                <w:sz w:val="17"/>
              </w:rPr>
              <w:t>250</w:t>
            </w:r>
          </w:p>
        </w:tc>
        <w:tc>
          <w:tcPr>
            <w:tcW w:type="dxa" w:w="794"/>
            <w:shd w:val="clear" w:color="auto" w:fill="FFFFFF"/>
          </w:tcPr>
          <w:p>
            <w:pPr>
              <w:jc w:val="center"/>
            </w:pPr>
            <w:r>
              <w:rPr>
                <w:rFonts w:ascii="SimSun" w:hAnsi="SimSun" w:eastAsia="SimSun"/>
                <w:sz w:val="17"/>
              </w:rPr>
              <w:t>175</w:t>
            </w:r>
          </w:p>
        </w:tc>
        <w:tc>
          <w:tcPr>
            <w:tcW w:type="dxa" w:w="794"/>
            <w:shd w:val="clear" w:color="auto" w:fill="FFFFFF"/>
          </w:tcPr>
          <w:p>
            <w:pPr>
              <w:jc w:val="center"/>
            </w:pPr>
            <w:r>
              <w:rPr>
                <w:rFonts w:ascii="SimSun" w:hAnsi="SimSun" w:eastAsia="SimSun"/>
                <w:sz w:val="17"/>
              </w:rPr>
              <w:t>8.9</w:t>
            </w:r>
          </w:p>
        </w:tc>
        <w:tc>
          <w:tcPr>
            <w:tcW w:type="dxa" w:w="1134"/>
            <w:shd w:val="clear" w:color="auto" w:fill="FFFFFF"/>
          </w:tcPr>
          <w:p>
            <w:pPr>
              <w:jc w:val="center"/>
            </w:pPr>
            <w:r>
              <w:rPr>
                <w:rFonts w:ascii="SimSun" w:hAnsi="SimSun" w:eastAsia="SimSun"/>
                <w:sz w:val="17"/>
              </w:rPr>
              <w:t>10/66 (15%)</w:t>
            </w:r>
          </w:p>
        </w:tc>
        <w:tc>
          <w:tcPr>
            <w:tcW w:type="dxa" w:w="1474"/>
            <w:shd w:val="clear" w:color="auto" w:fill="FFFFFF"/>
          </w:tcPr>
          <w:p>
            <w:pPr>
              <w:jc w:val="center"/>
            </w:pPr>
            <w:r>
              <w:rPr>
                <w:rFonts w:ascii="SimSun" w:hAnsi="SimSun" w:eastAsia="SimSun"/>
                <w:sz w:val="17"/>
              </w:rPr>
              <w:t>07-24~06-11</w:t>
            </w:r>
          </w:p>
        </w:tc>
      </w:tr>
      <w:tr>
        <w:tc>
          <w:tcPr>
            <w:tcW w:type="dxa" w:w="454"/>
            <w:shd w:val="clear" w:color="auto" w:fill="F7F3EB"/>
          </w:tcPr>
          <w:p>
            <w:pPr>
              <w:jc w:val="center"/>
            </w:pPr>
            <w:r>
              <w:rPr>
                <w:rFonts w:ascii="SimSun" w:hAnsi="SimSun" w:eastAsia="SimSun"/>
                <w:sz w:val="17"/>
              </w:rPr>
              <w:t>2</w:t>
            </w:r>
          </w:p>
        </w:tc>
        <w:tc>
          <w:tcPr>
            <w:tcW w:type="dxa" w:w="1814"/>
            <w:shd w:val="clear" w:color="auto" w:fill="F7F3EB"/>
          </w:tcPr>
          <w:p>
            <w:pPr>
              <w:jc w:val="left"/>
            </w:pPr>
            <w:r>
              <w:rPr>
                <w:rFonts w:ascii="SimSun" w:hAnsi="SimSun" w:eastAsia="SimSun"/>
                <w:sz w:val="17"/>
              </w:rPr>
              <w:t>绿地凤栖澜玥</w:t>
            </w:r>
          </w:p>
        </w:tc>
        <w:tc>
          <w:tcPr>
            <w:tcW w:type="dxa" w:w="1134"/>
            <w:shd w:val="clear" w:color="auto" w:fill="F7F3EB"/>
          </w:tcPr>
          <w:p>
            <w:pPr>
              <w:jc w:val="center"/>
            </w:pPr>
            <w:r>
              <w:rPr>
                <w:rFonts w:ascii="SimSun" w:hAnsi="SimSun" w:eastAsia="SimSun"/>
                <w:sz w:val="17"/>
              </w:rPr>
              <w:t>薛家岛</w:t>
            </w:r>
          </w:p>
        </w:tc>
        <w:tc>
          <w:tcPr>
            <w:tcW w:type="dxa" w:w="567"/>
            <w:shd w:val="clear" w:color="auto" w:fill="F7F3EB"/>
          </w:tcPr>
          <w:p>
            <w:pPr>
              <w:jc w:val="center"/>
            </w:pPr>
            <w:r>
              <w:rPr>
                <w:rFonts w:ascii="SimSun" w:hAnsi="SimSun" w:eastAsia="SimSun"/>
                <w:b/>
                <w:color w:val="C98589"/>
                <w:sz w:val="17"/>
              </w:rPr>
              <w:t>50</w:t>
            </w:r>
          </w:p>
        </w:tc>
        <w:tc>
          <w:tcPr>
            <w:tcW w:type="dxa" w:w="1247"/>
            <w:shd w:val="clear" w:color="auto" w:fill="F7F3EB"/>
          </w:tcPr>
          <w:p>
            <w:pPr>
              <w:jc w:val="center"/>
            </w:pPr>
            <w:r>
              <w:rPr>
                <w:rFonts w:ascii="SimSun" w:hAnsi="SimSun" w:eastAsia="SimSun"/>
                <w:sz w:val="17"/>
              </w:rPr>
              <w:t>16,753</w:t>
            </w:r>
          </w:p>
        </w:tc>
        <w:tc>
          <w:tcPr>
            <w:tcW w:type="dxa" w:w="907"/>
            <w:shd w:val="clear" w:color="auto" w:fill="F7F3EB"/>
          </w:tcPr>
          <w:p>
            <w:pPr>
              <w:jc w:val="center"/>
            </w:pPr>
            <w:r>
              <w:rPr>
                <w:rFonts w:ascii="SimSun" w:hAnsi="SimSun" w:eastAsia="SimSun"/>
                <w:sz w:val="17"/>
              </w:rPr>
              <w:t>275</w:t>
            </w:r>
          </w:p>
        </w:tc>
        <w:tc>
          <w:tcPr>
            <w:tcW w:type="dxa" w:w="794"/>
            <w:shd w:val="clear" w:color="auto" w:fill="F7F3EB"/>
          </w:tcPr>
          <w:p>
            <w:pPr>
              <w:jc w:val="center"/>
            </w:pPr>
            <w:r>
              <w:rPr>
                <w:rFonts w:ascii="SimSun" w:hAnsi="SimSun" w:eastAsia="SimSun"/>
                <w:sz w:val="17"/>
              </w:rPr>
              <w:t>182</w:t>
            </w:r>
          </w:p>
        </w:tc>
        <w:tc>
          <w:tcPr>
            <w:tcW w:type="dxa" w:w="794"/>
            <w:shd w:val="clear" w:color="auto" w:fill="F7F3EB"/>
          </w:tcPr>
          <w:p>
            <w:pPr>
              <w:jc w:val="center"/>
            </w:pPr>
            <w:r>
              <w:rPr>
                <w:rFonts w:ascii="SimSun" w:hAnsi="SimSun" w:eastAsia="SimSun"/>
                <w:sz w:val="17"/>
              </w:rPr>
              <w:t>11.0</w:t>
            </w:r>
          </w:p>
        </w:tc>
        <w:tc>
          <w:tcPr>
            <w:tcW w:type="dxa" w:w="1134"/>
            <w:shd w:val="clear" w:color="auto" w:fill="F7F3EB"/>
          </w:tcPr>
          <w:p>
            <w:pPr>
              <w:jc w:val="center"/>
            </w:pPr>
            <w:r>
              <w:rPr>
                <w:rFonts w:ascii="SimSun" w:hAnsi="SimSun" w:eastAsia="SimSun"/>
                <w:sz w:val="17"/>
              </w:rPr>
              <w:t>12/50 (24%)</w:t>
            </w:r>
          </w:p>
        </w:tc>
        <w:tc>
          <w:tcPr>
            <w:tcW w:type="dxa" w:w="1474"/>
            <w:shd w:val="clear" w:color="auto" w:fill="F7F3EB"/>
          </w:tcPr>
          <w:p>
            <w:pPr>
              <w:jc w:val="center"/>
            </w:pPr>
            <w:r>
              <w:rPr>
                <w:rFonts w:ascii="SimSun" w:hAnsi="SimSun" w:eastAsia="SimSun"/>
                <w:sz w:val="17"/>
              </w:rPr>
              <w:t>12-09~05-11</w:t>
            </w:r>
          </w:p>
        </w:tc>
      </w:tr>
      <w:tr>
        <w:tc>
          <w:tcPr>
            <w:tcW w:type="dxa" w:w="454"/>
            <w:shd w:val="clear" w:color="auto" w:fill="FFFFFF"/>
          </w:tcPr>
          <w:p>
            <w:pPr>
              <w:jc w:val="center"/>
            </w:pPr>
            <w:r>
              <w:rPr>
                <w:rFonts w:ascii="SimSun" w:hAnsi="SimSun" w:eastAsia="SimSun"/>
                <w:sz w:val="17"/>
              </w:rPr>
              <w:t>3</w:t>
            </w:r>
          </w:p>
        </w:tc>
        <w:tc>
          <w:tcPr>
            <w:tcW w:type="dxa" w:w="1814"/>
            <w:shd w:val="clear" w:color="auto" w:fill="FFFFFF"/>
          </w:tcPr>
          <w:p>
            <w:pPr>
              <w:jc w:val="left"/>
            </w:pPr>
            <w:r>
              <w:rPr>
                <w:rFonts w:ascii="SimSun" w:hAnsi="SimSun" w:eastAsia="SimSun"/>
                <w:sz w:val="17"/>
              </w:rPr>
              <w:t>瑞源名嘉荷府</w:t>
            </w:r>
          </w:p>
        </w:tc>
        <w:tc>
          <w:tcPr>
            <w:tcW w:type="dxa" w:w="1134"/>
            <w:shd w:val="clear" w:color="auto" w:fill="FFFFFF"/>
          </w:tcPr>
          <w:p>
            <w:pPr>
              <w:jc w:val="center"/>
            </w:pPr>
            <w:r>
              <w:rPr>
                <w:rFonts w:ascii="SimSun" w:hAnsi="SimSun" w:eastAsia="SimSun"/>
                <w:sz w:val="17"/>
              </w:rPr>
              <w:t>江山南路</w:t>
            </w:r>
          </w:p>
        </w:tc>
        <w:tc>
          <w:tcPr>
            <w:tcW w:type="dxa" w:w="567"/>
            <w:shd w:val="clear" w:color="auto" w:fill="FFFFFF"/>
          </w:tcPr>
          <w:p>
            <w:pPr>
              <w:jc w:val="center"/>
            </w:pPr>
            <w:r>
              <w:rPr>
                <w:rFonts w:ascii="SimSun" w:hAnsi="SimSun" w:eastAsia="SimSun"/>
                <w:b/>
                <w:color w:val="C98589"/>
                <w:sz w:val="17"/>
              </w:rPr>
              <w:t>49</w:t>
            </w:r>
          </w:p>
        </w:tc>
        <w:tc>
          <w:tcPr>
            <w:tcW w:type="dxa" w:w="1247"/>
            <w:shd w:val="clear" w:color="auto" w:fill="FFFFFF"/>
          </w:tcPr>
          <w:p>
            <w:pPr>
              <w:jc w:val="center"/>
            </w:pPr>
            <w:r>
              <w:rPr>
                <w:rFonts w:ascii="SimSun" w:hAnsi="SimSun" w:eastAsia="SimSun"/>
                <w:sz w:val="17"/>
              </w:rPr>
              <w:t>17,677</w:t>
            </w:r>
          </w:p>
        </w:tc>
        <w:tc>
          <w:tcPr>
            <w:tcW w:type="dxa" w:w="907"/>
            <w:shd w:val="clear" w:color="auto" w:fill="FFFFFF"/>
          </w:tcPr>
          <w:p>
            <w:pPr>
              <w:jc w:val="center"/>
            </w:pPr>
            <w:r>
              <w:rPr>
                <w:rFonts w:ascii="SimSun" w:hAnsi="SimSun" w:eastAsia="SimSun"/>
                <w:sz w:val="17"/>
              </w:rPr>
              <w:t>232</w:t>
            </w:r>
          </w:p>
        </w:tc>
        <w:tc>
          <w:tcPr>
            <w:tcW w:type="dxa" w:w="794"/>
            <w:shd w:val="clear" w:color="auto" w:fill="FFFFFF"/>
          </w:tcPr>
          <w:p>
            <w:pPr>
              <w:jc w:val="center"/>
            </w:pPr>
            <w:r>
              <w:rPr>
                <w:rFonts w:ascii="SimSun" w:hAnsi="SimSun" w:eastAsia="SimSun"/>
                <w:sz w:val="17"/>
              </w:rPr>
              <w:t>89</w:t>
            </w:r>
          </w:p>
        </w:tc>
        <w:tc>
          <w:tcPr>
            <w:tcW w:type="dxa" w:w="794"/>
            <w:shd w:val="clear" w:color="auto" w:fill="FFFFFF"/>
          </w:tcPr>
          <w:p>
            <w:pPr>
              <w:jc w:val="center"/>
            </w:pPr>
            <w:r>
              <w:rPr>
                <w:rFonts w:ascii="SimSun" w:hAnsi="SimSun" w:eastAsia="SimSun"/>
                <w:sz w:val="17"/>
              </w:rPr>
              <w:t>13.1</w:t>
            </w:r>
          </w:p>
        </w:tc>
        <w:tc>
          <w:tcPr>
            <w:tcW w:type="dxa" w:w="1134"/>
            <w:shd w:val="clear" w:color="auto" w:fill="FFFFFF"/>
          </w:tcPr>
          <w:p>
            <w:pPr>
              <w:jc w:val="center"/>
            </w:pPr>
            <w:r>
              <w:rPr>
                <w:rFonts w:ascii="SimSun" w:hAnsi="SimSun" w:eastAsia="SimSun"/>
                <w:sz w:val="17"/>
              </w:rPr>
              <w:t>13/49 (27%)</w:t>
            </w:r>
          </w:p>
        </w:tc>
        <w:tc>
          <w:tcPr>
            <w:tcW w:type="dxa" w:w="1474"/>
            <w:shd w:val="clear" w:color="auto" w:fill="FFFFFF"/>
          </w:tcPr>
          <w:p>
            <w:pPr>
              <w:jc w:val="center"/>
            </w:pPr>
            <w:r>
              <w:rPr>
                <w:rFonts w:ascii="SimSun" w:hAnsi="SimSun" w:eastAsia="SimSun"/>
                <w:sz w:val="17"/>
              </w:rPr>
              <w:t>07-27~06-07</w:t>
            </w:r>
          </w:p>
        </w:tc>
      </w:tr>
      <w:tr>
        <w:tc>
          <w:tcPr>
            <w:tcW w:type="dxa" w:w="454"/>
            <w:shd w:val="clear" w:color="auto" w:fill="F7F3EB"/>
          </w:tcPr>
          <w:p>
            <w:pPr>
              <w:jc w:val="center"/>
            </w:pPr>
            <w:r>
              <w:rPr>
                <w:rFonts w:ascii="SimSun" w:hAnsi="SimSun" w:eastAsia="SimSun"/>
                <w:sz w:val="17"/>
              </w:rPr>
              <w:t>4</w:t>
            </w:r>
          </w:p>
        </w:tc>
        <w:tc>
          <w:tcPr>
            <w:tcW w:type="dxa" w:w="1814"/>
            <w:shd w:val="clear" w:color="auto" w:fill="F7F3EB"/>
          </w:tcPr>
          <w:p>
            <w:pPr>
              <w:jc w:val="left"/>
            </w:pPr>
            <w:r>
              <w:rPr>
                <w:rFonts w:ascii="SimSun" w:hAnsi="SimSun" w:eastAsia="SimSun"/>
                <w:sz w:val="17"/>
              </w:rPr>
              <w:t>金地禹洲·江山艺境</w:t>
            </w:r>
          </w:p>
        </w:tc>
        <w:tc>
          <w:tcPr>
            <w:tcW w:type="dxa" w:w="1134"/>
            <w:shd w:val="clear" w:color="auto" w:fill="F7F3EB"/>
          </w:tcPr>
          <w:p>
            <w:pPr>
              <w:jc w:val="center"/>
            </w:pPr>
            <w:r>
              <w:rPr>
                <w:rFonts w:ascii="SimSun" w:hAnsi="SimSun" w:eastAsia="SimSun"/>
                <w:sz w:val="17"/>
              </w:rPr>
              <w:t>江山南路</w:t>
            </w:r>
          </w:p>
        </w:tc>
        <w:tc>
          <w:tcPr>
            <w:tcW w:type="dxa" w:w="567"/>
            <w:shd w:val="clear" w:color="auto" w:fill="F7F3EB"/>
          </w:tcPr>
          <w:p>
            <w:pPr>
              <w:jc w:val="center"/>
            </w:pPr>
            <w:r>
              <w:rPr>
                <w:rFonts w:ascii="SimSun" w:hAnsi="SimSun" w:eastAsia="SimSun"/>
                <w:b/>
                <w:color w:val="C98589"/>
                <w:sz w:val="17"/>
              </w:rPr>
              <w:t>35</w:t>
            </w:r>
          </w:p>
        </w:tc>
        <w:tc>
          <w:tcPr>
            <w:tcW w:type="dxa" w:w="1247"/>
            <w:shd w:val="clear" w:color="auto" w:fill="F7F3EB"/>
          </w:tcPr>
          <w:p>
            <w:pPr>
              <w:jc w:val="center"/>
            </w:pPr>
            <w:r>
              <w:rPr>
                <w:rFonts w:ascii="SimSun" w:hAnsi="SimSun" w:eastAsia="SimSun"/>
                <w:sz w:val="17"/>
              </w:rPr>
              <w:t>21,938</w:t>
            </w:r>
          </w:p>
        </w:tc>
        <w:tc>
          <w:tcPr>
            <w:tcW w:type="dxa" w:w="907"/>
            <w:shd w:val="clear" w:color="auto" w:fill="F7F3EB"/>
          </w:tcPr>
          <w:p>
            <w:pPr>
              <w:jc w:val="center"/>
            </w:pPr>
            <w:r>
              <w:rPr>
                <w:rFonts w:ascii="SimSun" w:hAnsi="SimSun" w:eastAsia="SimSun"/>
                <w:sz w:val="17"/>
              </w:rPr>
              <w:t>361</w:t>
            </w:r>
          </w:p>
        </w:tc>
        <w:tc>
          <w:tcPr>
            <w:tcW w:type="dxa" w:w="794"/>
            <w:shd w:val="clear" w:color="auto" w:fill="F7F3EB"/>
          </w:tcPr>
          <w:p>
            <w:pPr>
              <w:jc w:val="center"/>
            </w:pPr>
            <w:r>
              <w:rPr>
                <w:rFonts w:ascii="SimSun" w:hAnsi="SimSun" w:eastAsia="SimSun"/>
                <w:sz w:val="17"/>
              </w:rPr>
              <w:t>183</w:t>
            </w:r>
          </w:p>
        </w:tc>
        <w:tc>
          <w:tcPr>
            <w:tcW w:type="dxa" w:w="794"/>
            <w:shd w:val="clear" w:color="auto" w:fill="F7F3EB"/>
          </w:tcPr>
          <w:p>
            <w:pPr>
              <w:jc w:val="center"/>
            </w:pPr>
            <w:r>
              <w:rPr>
                <w:rFonts w:ascii="SimSun" w:hAnsi="SimSun" w:eastAsia="SimSun"/>
                <w:sz w:val="17"/>
              </w:rPr>
              <w:t>9.2</w:t>
            </w:r>
          </w:p>
        </w:tc>
        <w:tc>
          <w:tcPr>
            <w:tcW w:type="dxa" w:w="1134"/>
            <w:shd w:val="clear" w:color="auto" w:fill="F7F3EB"/>
          </w:tcPr>
          <w:p>
            <w:pPr>
              <w:jc w:val="center"/>
            </w:pPr>
            <w:r>
              <w:rPr>
                <w:rFonts w:ascii="SimSun" w:hAnsi="SimSun" w:eastAsia="SimSun"/>
                <w:sz w:val="17"/>
              </w:rPr>
              <w:t>5/35 (14%)</w:t>
            </w:r>
          </w:p>
        </w:tc>
        <w:tc>
          <w:tcPr>
            <w:tcW w:type="dxa" w:w="1474"/>
            <w:shd w:val="clear" w:color="auto" w:fill="F7F3EB"/>
          </w:tcPr>
          <w:p>
            <w:pPr>
              <w:jc w:val="center"/>
            </w:pPr>
            <w:r>
              <w:rPr>
                <w:rFonts w:ascii="SimSun" w:hAnsi="SimSun" w:eastAsia="SimSun"/>
                <w:sz w:val="17"/>
              </w:rPr>
              <w:t>10-08~05-30</w:t>
            </w:r>
          </w:p>
        </w:tc>
      </w:tr>
      <w:tr>
        <w:tc>
          <w:tcPr>
            <w:tcW w:type="dxa" w:w="454"/>
            <w:shd w:val="clear" w:color="auto" w:fill="FFFFFF"/>
          </w:tcPr>
          <w:p>
            <w:pPr>
              <w:jc w:val="center"/>
            </w:pPr>
            <w:r>
              <w:rPr>
                <w:rFonts w:ascii="SimSun" w:hAnsi="SimSun" w:eastAsia="SimSun"/>
                <w:sz w:val="17"/>
              </w:rPr>
              <w:t>5</w:t>
            </w:r>
          </w:p>
        </w:tc>
        <w:tc>
          <w:tcPr>
            <w:tcW w:type="dxa" w:w="1814"/>
            <w:shd w:val="clear" w:color="auto" w:fill="FFFFFF"/>
          </w:tcPr>
          <w:p>
            <w:pPr>
              <w:jc w:val="left"/>
            </w:pPr>
            <w:r>
              <w:rPr>
                <w:rFonts w:ascii="SimSun" w:hAnsi="SimSun" w:eastAsia="SimSun"/>
                <w:sz w:val="17"/>
              </w:rPr>
              <w:t>城发长江瑞城</w:t>
            </w:r>
          </w:p>
        </w:tc>
        <w:tc>
          <w:tcPr>
            <w:tcW w:type="dxa" w:w="1134"/>
            <w:shd w:val="clear" w:color="auto" w:fill="FFFFFF"/>
          </w:tcPr>
          <w:p>
            <w:pPr>
              <w:jc w:val="center"/>
            </w:pPr>
            <w:r>
              <w:rPr>
                <w:rFonts w:ascii="SimSun" w:hAnsi="SimSun" w:eastAsia="SimSun"/>
                <w:sz w:val="17"/>
              </w:rPr>
              <w:t>江山南路</w:t>
            </w:r>
          </w:p>
        </w:tc>
        <w:tc>
          <w:tcPr>
            <w:tcW w:type="dxa" w:w="567"/>
            <w:shd w:val="clear" w:color="auto" w:fill="FFFFFF"/>
          </w:tcPr>
          <w:p>
            <w:pPr>
              <w:jc w:val="center"/>
            </w:pPr>
            <w:r>
              <w:rPr>
                <w:rFonts w:ascii="SimSun" w:hAnsi="SimSun" w:eastAsia="SimSun"/>
                <w:b/>
                <w:color w:val="C98589"/>
                <w:sz w:val="17"/>
              </w:rPr>
              <w:t>33</w:t>
            </w:r>
          </w:p>
        </w:tc>
        <w:tc>
          <w:tcPr>
            <w:tcW w:type="dxa" w:w="1247"/>
            <w:shd w:val="clear" w:color="auto" w:fill="FFFFFF"/>
          </w:tcPr>
          <w:p>
            <w:pPr>
              <w:jc w:val="center"/>
            </w:pPr>
            <w:r>
              <w:rPr>
                <w:rFonts w:ascii="SimSun" w:hAnsi="SimSun" w:eastAsia="SimSun"/>
                <w:sz w:val="17"/>
              </w:rPr>
              <w:t>18,538</w:t>
            </w:r>
          </w:p>
        </w:tc>
        <w:tc>
          <w:tcPr>
            <w:tcW w:type="dxa" w:w="907"/>
            <w:shd w:val="clear" w:color="auto" w:fill="FFFFFF"/>
          </w:tcPr>
          <w:p>
            <w:pPr>
              <w:jc w:val="center"/>
            </w:pPr>
            <w:r>
              <w:rPr>
                <w:rFonts w:ascii="SimSun" w:hAnsi="SimSun" w:eastAsia="SimSun"/>
                <w:sz w:val="17"/>
              </w:rPr>
              <w:t>240</w:t>
            </w:r>
          </w:p>
        </w:tc>
        <w:tc>
          <w:tcPr>
            <w:tcW w:type="dxa" w:w="794"/>
            <w:shd w:val="clear" w:color="auto" w:fill="FFFFFF"/>
          </w:tcPr>
          <w:p>
            <w:pPr>
              <w:jc w:val="center"/>
            </w:pPr>
            <w:r>
              <w:rPr>
                <w:rFonts w:ascii="SimSun" w:hAnsi="SimSun" w:eastAsia="SimSun"/>
                <w:sz w:val="17"/>
              </w:rPr>
              <w:t>212</w:t>
            </w:r>
          </w:p>
        </w:tc>
        <w:tc>
          <w:tcPr>
            <w:tcW w:type="dxa" w:w="794"/>
            <w:shd w:val="clear" w:color="auto" w:fill="FFFFFF"/>
          </w:tcPr>
          <w:p>
            <w:pPr>
              <w:jc w:val="center"/>
            </w:pPr>
            <w:r>
              <w:rPr>
                <w:rFonts w:ascii="SimSun" w:hAnsi="SimSun" w:eastAsia="SimSun"/>
                <w:sz w:val="17"/>
              </w:rPr>
              <w:t>10.3</w:t>
            </w:r>
          </w:p>
        </w:tc>
        <w:tc>
          <w:tcPr>
            <w:tcW w:type="dxa" w:w="1134"/>
            <w:shd w:val="clear" w:color="auto" w:fill="FFFFFF"/>
          </w:tcPr>
          <w:p>
            <w:pPr>
              <w:jc w:val="center"/>
            </w:pPr>
            <w:r>
              <w:rPr>
                <w:rFonts w:ascii="SimSun" w:hAnsi="SimSun" w:eastAsia="SimSun"/>
                <w:sz w:val="17"/>
              </w:rPr>
              <w:t>3/33 (9%)</w:t>
            </w:r>
          </w:p>
        </w:tc>
        <w:tc>
          <w:tcPr>
            <w:tcW w:type="dxa" w:w="1474"/>
            <w:shd w:val="clear" w:color="auto" w:fill="FFFFFF"/>
          </w:tcPr>
          <w:p>
            <w:pPr>
              <w:jc w:val="center"/>
            </w:pPr>
            <w:r>
              <w:rPr>
                <w:rFonts w:ascii="SimSun" w:hAnsi="SimSun" w:eastAsia="SimSun"/>
                <w:sz w:val="17"/>
              </w:rPr>
              <w:t>12-16~05-30</w:t>
            </w:r>
          </w:p>
        </w:tc>
      </w:tr>
      <w:tr>
        <w:tc>
          <w:tcPr>
            <w:tcW w:type="dxa" w:w="454"/>
            <w:shd w:val="clear" w:color="auto" w:fill="F7F3EB"/>
          </w:tcPr>
          <w:p>
            <w:pPr>
              <w:jc w:val="center"/>
            </w:pPr>
            <w:r>
              <w:rPr>
                <w:rFonts w:ascii="SimSun" w:hAnsi="SimSun" w:eastAsia="SimSun"/>
                <w:sz w:val="17"/>
              </w:rPr>
              <w:t>6</w:t>
            </w:r>
          </w:p>
        </w:tc>
        <w:tc>
          <w:tcPr>
            <w:tcW w:type="dxa" w:w="1814"/>
            <w:shd w:val="clear" w:color="auto" w:fill="F7F3EB"/>
          </w:tcPr>
          <w:p>
            <w:pPr>
              <w:jc w:val="left"/>
            </w:pPr>
            <w:r>
              <w:rPr>
                <w:rFonts w:ascii="SimSun" w:hAnsi="SimSun" w:eastAsia="SimSun"/>
                <w:sz w:val="17"/>
              </w:rPr>
              <w:t>青铁海誉府</w:t>
            </w:r>
          </w:p>
        </w:tc>
        <w:tc>
          <w:tcPr>
            <w:tcW w:type="dxa" w:w="1134"/>
            <w:shd w:val="clear" w:color="auto" w:fill="F7F3EB"/>
          </w:tcPr>
          <w:p>
            <w:pPr>
              <w:jc w:val="center"/>
            </w:pPr>
            <w:r>
              <w:rPr>
                <w:rFonts w:ascii="SimSun" w:hAnsi="SimSun" w:eastAsia="SimSun"/>
                <w:sz w:val="17"/>
              </w:rPr>
              <w:t>薛家岛</w:t>
            </w:r>
          </w:p>
        </w:tc>
        <w:tc>
          <w:tcPr>
            <w:tcW w:type="dxa" w:w="567"/>
            <w:shd w:val="clear" w:color="auto" w:fill="F7F3EB"/>
          </w:tcPr>
          <w:p>
            <w:pPr>
              <w:jc w:val="center"/>
            </w:pPr>
            <w:r>
              <w:rPr>
                <w:rFonts w:ascii="SimSun" w:hAnsi="SimSun" w:eastAsia="SimSun"/>
                <w:b/>
                <w:color w:val="C98589"/>
                <w:sz w:val="17"/>
              </w:rPr>
              <w:t>29</w:t>
            </w:r>
          </w:p>
        </w:tc>
        <w:tc>
          <w:tcPr>
            <w:tcW w:type="dxa" w:w="1247"/>
            <w:shd w:val="clear" w:color="auto" w:fill="F7F3EB"/>
          </w:tcPr>
          <w:p>
            <w:pPr>
              <w:jc w:val="center"/>
            </w:pPr>
            <w:r>
              <w:rPr>
                <w:rFonts w:ascii="SimSun" w:hAnsi="SimSun" w:eastAsia="SimSun"/>
                <w:sz w:val="17"/>
              </w:rPr>
              <w:t>16,440</w:t>
            </w:r>
          </w:p>
        </w:tc>
        <w:tc>
          <w:tcPr>
            <w:tcW w:type="dxa" w:w="907"/>
            <w:shd w:val="clear" w:color="auto" w:fill="F7F3EB"/>
          </w:tcPr>
          <w:p>
            <w:pPr>
              <w:jc w:val="center"/>
            </w:pPr>
            <w:r>
              <w:rPr>
                <w:rFonts w:ascii="SimSun" w:hAnsi="SimSun" w:eastAsia="SimSun"/>
                <w:sz w:val="17"/>
              </w:rPr>
              <w:t>219</w:t>
            </w:r>
          </w:p>
        </w:tc>
        <w:tc>
          <w:tcPr>
            <w:tcW w:type="dxa" w:w="794"/>
            <w:shd w:val="clear" w:color="auto" w:fill="F7F3EB"/>
          </w:tcPr>
          <w:p>
            <w:pPr>
              <w:jc w:val="center"/>
            </w:pPr>
            <w:r>
              <w:rPr>
                <w:rFonts w:ascii="SimSun" w:hAnsi="SimSun" w:eastAsia="SimSun"/>
                <w:sz w:val="17"/>
              </w:rPr>
              <w:t>224</w:t>
            </w:r>
          </w:p>
        </w:tc>
        <w:tc>
          <w:tcPr>
            <w:tcW w:type="dxa" w:w="794"/>
            <w:shd w:val="clear" w:color="auto" w:fill="F7F3EB"/>
          </w:tcPr>
          <w:p>
            <w:pPr>
              <w:jc w:val="center"/>
            </w:pPr>
            <w:r>
              <w:rPr>
                <w:rFonts w:ascii="SimSun" w:hAnsi="SimSun" w:eastAsia="SimSun"/>
                <w:sz w:val="17"/>
              </w:rPr>
              <w:t>12.2</w:t>
            </w:r>
          </w:p>
        </w:tc>
        <w:tc>
          <w:tcPr>
            <w:tcW w:type="dxa" w:w="1134"/>
            <w:shd w:val="clear" w:color="auto" w:fill="F7F3EB"/>
          </w:tcPr>
          <w:p>
            <w:pPr>
              <w:jc w:val="center"/>
            </w:pPr>
            <w:r>
              <w:rPr>
                <w:rFonts w:ascii="SimSun" w:hAnsi="SimSun" w:eastAsia="SimSun"/>
                <w:sz w:val="17"/>
              </w:rPr>
              <w:t>3/29 (10%)</w:t>
            </w:r>
          </w:p>
        </w:tc>
        <w:tc>
          <w:tcPr>
            <w:tcW w:type="dxa" w:w="1474"/>
            <w:shd w:val="clear" w:color="auto" w:fill="F7F3EB"/>
          </w:tcPr>
          <w:p>
            <w:pPr>
              <w:jc w:val="center"/>
            </w:pPr>
            <w:r>
              <w:rPr>
                <w:rFonts w:ascii="SimSun" w:hAnsi="SimSun" w:eastAsia="SimSun"/>
                <w:sz w:val="17"/>
              </w:rPr>
              <w:t>10-04~06-14</w:t>
            </w:r>
          </w:p>
        </w:tc>
      </w:tr>
      <w:tr>
        <w:tc>
          <w:tcPr>
            <w:tcW w:type="dxa" w:w="454"/>
            <w:shd w:val="clear" w:color="auto" w:fill="FFFFFF"/>
          </w:tcPr>
          <w:p>
            <w:pPr>
              <w:jc w:val="center"/>
            </w:pPr>
            <w:r>
              <w:rPr>
                <w:rFonts w:ascii="SimSun" w:hAnsi="SimSun" w:eastAsia="SimSun"/>
                <w:sz w:val="17"/>
              </w:rPr>
              <w:t>7</w:t>
            </w:r>
          </w:p>
        </w:tc>
        <w:tc>
          <w:tcPr>
            <w:tcW w:type="dxa" w:w="1814"/>
            <w:shd w:val="clear" w:color="auto" w:fill="FFFFFF"/>
          </w:tcPr>
          <w:p>
            <w:pPr>
              <w:jc w:val="left"/>
            </w:pPr>
            <w:r>
              <w:rPr>
                <w:rFonts w:ascii="SimSun" w:hAnsi="SimSun" w:eastAsia="SimSun"/>
                <w:sz w:val="17"/>
              </w:rPr>
              <w:t>青城翰章</w:t>
            </w:r>
          </w:p>
        </w:tc>
        <w:tc>
          <w:tcPr>
            <w:tcW w:type="dxa" w:w="1134"/>
            <w:shd w:val="clear" w:color="auto" w:fill="FFFFFF"/>
          </w:tcPr>
          <w:p>
            <w:pPr>
              <w:jc w:val="center"/>
            </w:pPr>
            <w:r>
              <w:rPr>
                <w:rFonts w:ascii="SimSun" w:hAnsi="SimSun" w:eastAsia="SimSun"/>
                <w:sz w:val="17"/>
              </w:rPr>
              <w:t>江山南路</w:t>
            </w:r>
          </w:p>
        </w:tc>
        <w:tc>
          <w:tcPr>
            <w:tcW w:type="dxa" w:w="567"/>
            <w:shd w:val="clear" w:color="auto" w:fill="FFFFFF"/>
          </w:tcPr>
          <w:p>
            <w:pPr>
              <w:jc w:val="center"/>
            </w:pPr>
            <w:r>
              <w:rPr>
                <w:rFonts w:ascii="SimSun" w:hAnsi="SimSun" w:eastAsia="SimSun"/>
                <w:b/>
                <w:color w:val="C98589"/>
                <w:sz w:val="17"/>
              </w:rPr>
              <w:t>15</w:t>
            </w:r>
          </w:p>
        </w:tc>
        <w:tc>
          <w:tcPr>
            <w:tcW w:type="dxa" w:w="1247"/>
            <w:shd w:val="clear" w:color="auto" w:fill="FFFFFF"/>
          </w:tcPr>
          <w:p>
            <w:pPr>
              <w:jc w:val="center"/>
            </w:pPr>
            <w:r>
              <w:rPr>
                <w:rFonts w:ascii="SimSun" w:hAnsi="SimSun" w:eastAsia="SimSun"/>
                <w:sz w:val="17"/>
              </w:rPr>
              <w:t>17,520</w:t>
            </w:r>
          </w:p>
        </w:tc>
        <w:tc>
          <w:tcPr>
            <w:tcW w:type="dxa" w:w="907"/>
            <w:shd w:val="clear" w:color="auto" w:fill="FFFFFF"/>
          </w:tcPr>
          <w:p>
            <w:pPr>
              <w:jc w:val="center"/>
            </w:pPr>
            <w:r>
              <w:rPr>
                <w:rFonts w:ascii="SimSun" w:hAnsi="SimSun" w:eastAsia="SimSun"/>
                <w:sz w:val="17"/>
              </w:rPr>
              <w:t>193</w:t>
            </w:r>
          </w:p>
        </w:tc>
        <w:tc>
          <w:tcPr>
            <w:tcW w:type="dxa" w:w="794"/>
            <w:shd w:val="clear" w:color="auto" w:fill="FFFFFF"/>
          </w:tcPr>
          <w:p>
            <w:pPr>
              <w:jc w:val="center"/>
            </w:pPr>
            <w:r>
              <w:rPr>
                <w:rFonts w:ascii="SimSun" w:hAnsi="SimSun" w:eastAsia="SimSun"/>
                <w:sz w:val="17"/>
              </w:rPr>
              <w:t>137</w:t>
            </w:r>
          </w:p>
        </w:tc>
        <w:tc>
          <w:tcPr>
            <w:tcW w:type="dxa" w:w="794"/>
            <w:shd w:val="clear" w:color="auto" w:fill="FFFFFF"/>
          </w:tcPr>
          <w:p>
            <w:pPr>
              <w:jc w:val="center"/>
            </w:pPr>
            <w:r>
              <w:rPr>
                <w:rFonts w:ascii="SimSun" w:hAnsi="SimSun" w:eastAsia="SimSun"/>
                <w:sz w:val="17"/>
              </w:rPr>
              <w:t>8.2</w:t>
            </w:r>
          </w:p>
        </w:tc>
        <w:tc>
          <w:tcPr>
            <w:tcW w:type="dxa" w:w="1134"/>
            <w:shd w:val="clear" w:color="auto" w:fill="FFFFFF"/>
          </w:tcPr>
          <w:p>
            <w:pPr>
              <w:jc w:val="center"/>
            </w:pPr>
            <w:r>
              <w:rPr>
                <w:rFonts w:ascii="SimSun" w:hAnsi="SimSun" w:eastAsia="SimSun"/>
                <w:sz w:val="17"/>
              </w:rPr>
              <w:t>2/15 (13%)</w:t>
            </w:r>
          </w:p>
        </w:tc>
        <w:tc>
          <w:tcPr>
            <w:tcW w:type="dxa" w:w="1474"/>
            <w:shd w:val="clear" w:color="auto" w:fill="FFFFFF"/>
          </w:tcPr>
          <w:p>
            <w:pPr>
              <w:jc w:val="center"/>
            </w:pPr>
            <w:r>
              <w:rPr>
                <w:rFonts w:ascii="SimSun" w:hAnsi="SimSun" w:eastAsia="SimSun"/>
                <w:sz w:val="17"/>
              </w:rPr>
              <w:t>01-10~06-07</w:t>
            </w:r>
          </w:p>
        </w:tc>
      </w:tr>
      <w:tr>
        <w:tc>
          <w:tcPr>
            <w:tcW w:type="dxa" w:w="454"/>
            <w:shd w:val="clear" w:color="auto" w:fill="F7F3EB"/>
          </w:tcPr>
          <w:p>
            <w:pPr>
              <w:jc w:val="center"/>
            </w:pPr>
            <w:r>
              <w:rPr>
                <w:rFonts w:ascii="SimSun" w:hAnsi="SimSun" w:eastAsia="SimSun"/>
                <w:sz w:val="17"/>
              </w:rPr>
              <w:t>8</w:t>
            </w:r>
          </w:p>
        </w:tc>
        <w:tc>
          <w:tcPr>
            <w:tcW w:type="dxa" w:w="1814"/>
            <w:shd w:val="clear" w:color="auto" w:fill="F7F3EB"/>
          </w:tcPr>
          <w:p>
            <w:pPr>
              <w:jc w:val="left"/>
            </w:pPr>
            <w:r>
              <w:rPr>
                <w:rFonts w:ascii="SimSun" w:hAnsi="SimSun" w:eastAsia="SimSun"/>
                <w:sz w:val="17"/>
              </w:rPr>
              <w:t>瑞源和苑</w:t>
            </w:r>
          </w:p>
        </w:tc>
        <w:tc>
          <w:tcPr>
            <w:tcW w:type="dxa" w:w="1134"/>
            <w:shd w:val="clear" w:color="auto" w:fill="F7F3EB"/>
          </w:tcPr>
          <w:p>
            <w:pPr>
              <w:jc w:val="center"/>
            </w:pPr>
            <w:r>
              <w:rPr>
                <w:rFonts w:ascii="SimSun" w:hAnsi="SimSun" w:eastAsia="SimSun"/>
                <w:sz w:val="17"/>
              </w:rPr>
              <w:t>香江路</w:t>
            </w:r>
          </w:p>
        </w:tc>
        <w:tc>
          <w:tcPr>
            <w:tcW w:type="dxa" w:w="567"/>
            <w:shd w:val="clear" w:color="auto" w:fill="F7F3EB"/>
          </w:tcPr>
          <w:p>
            <w:pPr>
              <w:jc w:val="center"/>
            </w:pPr>
            <w:r>
              <w:rPr>
                <w:rFonts w:ascii="SimSun" w:hAnsi="SimSun" w:eastAsia="SimSun"/>
                <w:b/>
                <w:color w:val="C98589"/>
                <w:sz w:val="17"/>
              </w:rPr>
              <w:t>13</w:t>
            </w:r>
          </w:p>
        </w:tc>
        <w:tc>
          <w:tcPr>
            <w:tcW w:type="dxa" w:w="1247"/>
            <w:shd w:val="clear" w:color="auto" w:fill="F7F3EB"/>
          </w:tcPr>
          <w:p>
            <w:pPr>
              <w:jc w:val="center"/>
            </w:pPr>
            <w:r>
              <w:rPr>
                <w:rFonts w:ascii="SimSun" w:hAnsi="SimSun" w:eastAsia="SimSun"/>
                <w:sz w:val="17"/>
              </w:rPr>
              <w:t>14,759</w:t>
            </w:r>
          </w:p>
        </w:tc>
        <w:tc>
          <w:tcPr>
            <w:tcW w:type="dxa" w:w="907"/>
            <w:shd w:val="clear" w:color="auto" w:fill="F7F3EB"/>
          </w:tcPr>
          <w:p>
            <w:pPr>
              <w:jc w:val="center"/>
            </w:pPr>
            <w:r>
              <w:rPr>
                <w:rFonts w:ascii="SimSun" w:hAnsi="SimSun" w:eastAsia="SimSun"/>
                <w:sz w:val="17"/>
              </w:rPr>
              <w:t>194</w:t>
            </w:r>
          </w:p>
        </w:tc>
        <w:tc>
          <w:tcPr>
            <w:tcW w:type="dxa" w:w="794"/>
            <w:shd w:val="clear" w:color="auto" w:fill="F7F3EB"/>
          </w:tcPr>
          <w:p>
            <w:pPr>
              <w:jc w:val="center"/>
            </w:pPr>
            <w:r>
              <w:rPr>
                <w:rFonts w:ascii="SimSun" w:hAnsi="SimSun" w:eastAsia="SimSun"/>
                <w:sz w:val="17"/>
              </w:rPr>
              <w:t>94</w:t>
            </w:r>
          </w:p>
        </w:tc>
        <w:tc>
          <w:tcPr>
            <w:tcW w:type="dxa" w:w="794"/>
            <w:shd w:val="clear" w:color="auto" w:fill="F7F3EB"/>
          </w:tcPr>
          <w:p>
            <w:pPr>
              <w:jc w:val="center"/>
            </w:pPr>
            <w:r>
              <w:rPr>
                <w:rFonts w:ascii="SimSun" w:hAnsi="SimSun" w:eastAsia="SimSun"/>
                <w:sz w:val="17"/>
              </w:rPr>
              <w:t>11.1</w:t>
            </w:r>
          </w:p>
        </w:tc>
        <w:tc>
          <w:tcPr>
            <w:tcW w:type="dxa" w:w="1134"/>
            <w:shd w:val="clear" w:color="auto" w:fill="F7F3EB"/>
          </w:tcPr>
          <w:p>
            <w:pPr>
              <w:jc w:val="center"/>
            </w:pPr>
            <w:r>
              <w:rPr>
                <w:rFonts w:ascii="SimSun" w:hAnsi="SimSun" w:eastAsia="SimSun"/>
                <w:sz w:val="17"/>
              </w:rPr>
              <w:t>4/13 (31%)</w:t>
            </w:r>
          </w:p>
        </w:tc>
        <w:tc>
          <w:tcPr>
            <w:tcW w:type="dxa" w:w="1474"/>
            <w:shd w:val="clear" w:color="auto" w:fill="F7F3EB"/>
          </w:tcPr>
          <w:p>
            <w:pPr>
              <w:jc w:val="center"/>
            </w:pPr>
            <w:r>
              <w:rPr>
                <w:rFonts w:ascii="SimSun" w:hAnsi="SimSun" w:eastAsia="SimSun"/>
                <w:sz w:val="17"/>
              </w:rPr>
              <w:t>06-01~06-14</w:t>
            </w:r>
          </w:p>
        </w:tc>
      </w:tr>
      <w:tr>
        <w:tc>
          <w:tcPr>
            <w:tcW w:type="dxa" w:w="454"/>
            <w:shd w:val="clear" w:color="auto" w:fill="FFFFFF"/>
          </w:tcPr>
          <w:p>
            <w:pPr>
              <w:jc w:val="center"/>
            </w:pPr>
            <w:r>
              <w:rPr>
                <w:rFonts w:ascii="SimSun" w:hAnsi="SimSun" w:eastAsia="SimSun"/>
                <w:sz w:val="17"/>
              </w:rPr>
              <w:t>9</w:t>
            </w:r>
          </w:p>
        </w:tc>
        <w:tc>
          <w:tcPr>
            <w:tcW w:type="dxa" w:w="1814"/>
            <w:shd w:val="clear" w:color="auto" w:fill="FFFFFF"/>
          </w:tcPr>
          <w:p>
            <w:pPr>
              <w:jc w:val="left"/>
            </w:pPr>
            <w:r>
              <w:rPr>
                <w:rFonts w:ascii="SimSun" w:hAnsi="SimSun" w:eastAsia="SimSun"/>
                <w:sz w:val="17"/>
              </w:rPr>
              <w:t>润诚天悦华府</w:t>
            </w:r>
          </w:p>
        </w:tc>
        <w:tc>
          <w:tcPr>
            <w:tcW w:type="dxa" w:w="1134"/>
            <w:shd w:val="clear" w:color="auto" w:fill="FFFFFF"/>
          </w:tcPr>
          <w:p>
            <w:pPr>
              <w:jc w:val="center"/>
            </w:pPr>
            <w:r>
              <w:rPr>
                <w:rFonts w:ascii="SimSun" w:hAnsi="SimSun" w:eastAsia="SimSun"/>
                <w:sz w:val="17"/>
              </w:rPr>
              <w:t>石油大学</w:t>
            </w:r>
          </w:p>
        </w:tc>
        <w:tc>
          <w:tcPr>
            <w:tcW w:type="dxa" w:w="567"/>
            <w:shd w:val="clear" w:color="auto" w:fill="FFFFFF"/>
          </w:tcPr>
          <w:p>
            <w:pPr>
              <w:jc w:val="center"/>
            </w:pPr>
            <w:r>
              <w:rPr>
                <w:rFonts w:ascii="SimSun" w:hAnsi="SimSun" w:eastAsia="SimSun"/>
                <w:b/>
                <w:color w:val="C98589"/>
                <w:sz w:val="17"/>
              </w:rPr>
              <w:t>11</w:t>
            </w:r>
          </w:p>
        </w:tc>
        <w:tc>
          <w:tcPr>
            <w:tcW w:type="dxa" w:w="1247"/>
            <w:shd w:val="clear" w:color="auto" w:fill="FFFFFF"/>
          </w:tcPr>
          <w:p>
            <w:pPr>
              <w:jc w:val="center"/>
            </w:pPr>
            <w:r>
              <w:rPr>
                <w:rFonts w:ascii="SimSun" w:hAnsi="SimSun" w:eastAsia="SimSun"/>
                <w:sz w:val="17"/>
              </w:rPr>
              <w:t>17,071</w:t>
            </w:r>
          </w:p>
        </w:tc>
        <w:tc>
          <w:tcPr>
            <w:tcW w:type="dxa" w:w="907"/>
            <w:shd w:val="clear" w:color="auto" w:fill="FFFFFF"/>
          </w:tcPr>
          <w:p>
            <w:pPr>
              <w:jc w:val="center"/>
            </w:pPr>
            <w:r>
              <w:rPr>
                <w:rFonts w:ascii="SimSun" w:hAnsi="SimSun" w:eastAsia="SimSun"/>
                <w:sz w:val="17"/>
              </w:rPr>
              <w:t>213</w:t>
            </w:r>
          </w:p>
        </w:tc>
        <w:tc>
          <w:tcPr>
            <w:tcW w:type="dxa" w:w="794"/>
            <w:shd w:val="clear" w:color="auto" w:fill="FFFFFF"/>
          </w:tcPr>
          <w:p>
            <w:pPr>
              <w:jc w:val="center"/>
            </w:pPr>
            <w:r>
              <w:rPr>
                <w:rFonts w:ascii="SimSun" w:hAnsi="SimSun" w:eastAsia="SimSun"/>
                <w:sz w:val="17"/>
              </w:rPr>
              <w:t>146</w:t>
            </w:r>
          </w:p>
        </w:tc>
        <w:tc>
          <w:tcPr>
            <w:tcW w:type="dxa" w:w="794"/>
            <w:shd w:val="clear" w:color="auto" w:fill="FFFFFF"/>
          </w:tcPr>
          <w:p>
            <w:pPr>
              <w:jc w:val="center"/>
            </w:pPr>
            <w:r>
              <w:rPr>
                <w:rFonts w:ascii="SimSun" w:hAnsi="SimSun" w:eastAsia="SimSun"/>
                <w:sz w:val="17"/>
              </w:rPr>
              <w:t>7.4</w:t>
            </w:r>
          </w:p>
        </w:tc>
        <w:tc>
          <w:tcPr>
            <w:tcW w:type="dxa" w:w="1134"/>
            <w:shd w:val="clear" w:color="auto" w:fill="FFFFFF"/>
          </w:tcPr>
          <w:p>
            <w:pPr>
              <w:jc w:val="center"/>
            </w:pPr>
            <w:r>
              <w:rPr>
                <w:rFonts w:ascii="SimSun" w:hAnsi="SimSun" w:eastAsia="SimSun"/>
                <w:sz w:val="17"/>
              </w:rPr>
              <w:t>2/11 (18%)</w:t>
            </w:r>
          </w:p>
        </w:tc>
        <w:tc>
          <w:tcPr>
            <w:tcW w:type="dxa" w:w="1474"/>
            <w:shd w:val="clear" w:color="auto" w:fill="FFFFFF"/>
          </w:tcPr>
          <w:p>
            <w:pPr>
              <w:jc w:val="center"/>
            </w:pPr>
            <w:r>
              <w:rPr>
                <w:rFonts w:ascii="SimSun" w:hAnsi="SimSun" w:eastAsia="SimSun"/>
                <w:sz w:val="17"/>
              </w:rPr>
              <w:t>08-05~05-11</w:t>
            </w:r>
          </w:p>
        </w:tc>
      </w:tr>
      <w:tr>
        <w:tc>
          <w:tcPr>
            <w:tcW w:type="dxa" w:w="454"/>
            <w:shd w:val="clear" w:color="auto" w:fill="F7F3EB"/>
          </w:tcPr>
          <w:p>
            <w:pPr>
              <w:jc w:val="center"/>
            </w:pPr>
            <w:r>
              <w:rPr>
                <w:rFonts w:ascii="SimSun" w:hAnsi="SimSun" w:eastAsia="SimSun"/>
                <w:sz w:val="17"/>
              </w:rPr>
              <w:t>10</w:t>
            </w:r>
          </w:p>
        </w:tc>
        <w:tc>
          <w:tcPr>
            <w:tcW w:type="dxa" w:w="1814"/>
            <w:shd w:val="clear" w:color="auto" w:fill="F7F3EB"/>
          </w:tcPr>
          <w:p>
            <w:pPr>
              <w:jc w:val="left"/>
            </w:pPr>
            <w:r>
              <w:rPr>
                <w:rFonts w:ascii="SimSun" w:hAnsi="SimSun" w:eastAsia="SimSun"/>
                <w:sz w:val="17"/>
              </w:rPr>
              <w:t>保利青铁和著理想地</w:t>
            </w:r>
          </w:p>
        </w:tc>
        <w:tc>
          <w:tcPr>
            <w:tcW w:type="dxa" w:w="1134"/>
            <w:shd w:val="clear" w:color="auto" w:fill="F7F3EB"/>
          </w:tcPr>
          <w:p>
            <w:pPr>
              <w:jc w:val="center"/>
            </w:pPr>
            <w:r>
              <w:rPr>
                <w:rFonts w:ascii="SimSun" w:hAnsi="SimSun" w:eastAsia="SimSun"/>
                <w:sz w:val="17"/>
              </w:rPr>
              <w:t>香江路</w:t>
            </w:r>
          </w:p>
        </w:tc>
        <w:tc>
          <w:tcPr>
            <w:tcW w:type="dxa" w:w="567"/>
            <w:shd w:val="clear" w:color="auto" w:fill="F7F3EB"/>
          </w:tcPr>
          <w:p>
            <w:pPr>
              <w:jc w:val="center"/>
            </w:pPr>
            <w:r>
              <w:rPr>
                <w:rFonts w:ascii="SimSun" w:hAnsi="SimSun" w:eastAsia="SimSun"/>
                <w:b/>
                <w:color w:val="C98589"/>
                <w:sz w:val="17"/>
              </w:rPr>
              <w:t>9</w:t>
            </w:r>
          </w:p>
        </w:tc>
        <w:tc>
          <w:tcPr>
            <w:tcW w:type="dxa" w:w="1247"/>
            <w:shd w:val="clear" w:color="auto" w:fill="F7F3EB"/>
          </w:tcPr>
          <w:p>
            <w:pPr>
              <w:jc w:val="center"/>
            </w:pPr>
            <w:r>
              <w:rPr>
                <w:rFonts w:ascii="SimSun" w:hAnsi="SimSun" w:eastAsia="SimSun"/>
                <w:sz w:val="17"/>
              </w:rPr>
              <w:t>14,738</w:t>
            </w:r>
          </w:p>
        </w:tc>
        <w:tc>
          <w:tcPr>
            <w:tcW w:type="dxa" w:w="907"/>
            <w:shd w:val="clear" w:color="auto" w:fill="F7F3EB"/>
          </w:tcPr>
          <w:p>
            <w:pPr>
              <w:jc w:val="center"/>
            </w:pPr>
            <w:r>
              <w:rPr>
                <w:rFonts w:ascii="SimSun" w:hAnsi="SimSun" w:eastAsia="SimSun"/>
                <w:sz w:val="17"/>
              </w:rPr>
              <w:t>163</w:t>
            </w:r>
          </w:p>
        </w:tc>
        <w:tc>
          <w:tcPr>
            <w:tcW w:type="dxa" w:w="794"/>
            <w:shd w:val="clear" w:color="auto" w:fill="F7F3EB"/>
          </w:tcPr>
          <w:p>
            <w:pPr>
              <w:jc w:val="center"/>
            </w:pPr>
            <w:r>
              <w:rPr>
                <w:rFonts w:ascii="SimSun" w:hAnsi="SimSun" w:eastAsia="SimSun"/>
                <w:sz w:val="17"/>
              </w:rPr>
              <w:t>15</w:t>
            </w:r>
          </w:p>
        </w:tc>
        <w:tc>
          <w:tcPr>
            <w:tcW w:type="dxa" w:w="794"/>
            <w:shd w:val="clear" w:color="auto" w:fill="F7F3EB"/>
          </w:tcPr>
          <w:p>
            <w:pPr>
              <w:jc w:val="center"/>
            </w:pPr>
            <w:r>
              <w:rPr>
                <w:rFonts w:ascii="SimSun" w:hAnsi="SimSun" w:eastAsia="SimSun"/>
                <w:sz w:val="17"/>
              </w:rPr>
              <w:t>6.4</w:t>
            </w:r>
          </w:p>
        </w:tc>
        <w:tc>
          <w:tcPr>
            <w:tcW w:type="dxa" w:w="1134"/>
            <w:shd w:val="clear" w:color="auto" w:fill="F7F3EB"/>
          </w:tcPr>
          <w:p>
            <w:pPr>
              <w:jc w:val="center"/>
            </w:pPr>
            <w:r>
              <w:rPr>
                <w:rFonts w:ascii="SimSun" w:hAnsi="SimSun" w:eastAsia="SimSun"/>
                <w:sz w:val="17"/>
              </w:rPr>
              <w:t>8/9 (89%)</w:t>
            </w:r>
          </w:p>
        </w:tc>
        <w:tc>
          <w:tcPr>
            <w:tcW w:type="dxa" w:w="1474"/>
            <w:shd w:val="clear" w:color="auto" w:fill="F7F3EB"/>
          </w:tcPr>
          <w:p>
            <w:pPr>
              <w:jc w:val="center"/>
            </w:pPr>
            <w:r>
              <w:rPr>
                <w:rFonts w:ascii="SimSun" w:hAnsi="SimSun" w:eastAsia="SimSun"/>
                <w:sz w:val="17"/>
              </w:rPr>
              <w:t>05-05~06-14</w:t>
            </w:r>
          </w:p>
        </w:tc>
      </w:tr>
      <w:tr>
        <w:tc>
          <w:tcPr>
            <w:tcW w:type="dxa" w:w="454"/>
            <w:shd w:val="clear" w:color="auto" w:fill="FFFFFF"/>
          </w:tcPr>
          <w:p>
            <w:pPr>
              <w:jc w:val="center"/>
            </w:pPr>
            <w:r>
              <w:rPr>
                <w:rFonts w:ascii="SimSun" w:hAnsi="SimSun" w:eastAsia="SimSun"/>
                <w:sz w:val="17"/>
              </w:rPr>
              <w:t>11</w:t>
            </w:r>
          </w:p>
        </w:tc>
        <w:tc>
          <w:tcPr>
            <w:tcW w:type="dxa" w:w="1814"/>
            <w:shd w:val="clear" w:color="auto" w:fill="FFFFFF"/>
          </w:tcPr>
          <w:p>
            <w:pPr>
              <w:jc w:val="left"/>
            </w:pPr>
            <w:r>
              <w:rPr>
                <w:rFonts w:ascii="SimSun" w:hAnsi="SimSun" w:eastAsia="SimSun"/>
                <w:sz w:val="17"/>
              </w:rPr>
              <w:t>万科翡翠长江</w:t>
            </w:r>
          </w:p>
        </w:tc>
        <w:tc>
          <w:tcPr>
            <w:tcW w:type="dxa" w:w="1134"/>
            <w:shd w:val="clear" w:color="auto" w:fill="FFFFFF"/>
          </w:tcPr>
          <w:p>
            <w:pPr>
              <w:jc w:val="center"/>
            </w:pPr>
            <w:r>
              <w:rPr>
                <w:rFonts w:ascii="SimSun" w:hAnsi="SimSun" w:eastAsia="SimSun"/>
                <w:sz w:val="17"/>
              </w:rPr>
              <w:t>薛家岛</w:t>
            </w:r>
          </w:p>
        </w:tc>
        <w:tc>
          <w:tcPr>
            <w:tcW w:type="dxa" w:w="567"/>
            <w:shd w:val="clear" w:color="auto" w:fill="FFFFFF"/>
          </w:tcPr>
          <w:p>
            <w:pPr>
              <w:jc w:val="center"/>
            </w:pPr>
            <w:r>
              <w:rPr>
                <w:rFonts w:ascii="SimSun" w:hAnsi="SimSun" w:eastAsia="SimSun"/>
                <w:b/>
                <w:color w:val="C98589"/>
                <w:sz w:val="17"/>
              </w:rPr>
              <w:t>9</w:t>
            </w:r>
          </w:p>
        </w:tc>
        <w:tc>
          <w:tcPr>
            <w:tcW w:type="dxa" w:w="1247"/>
            <w:shd w:val="clear" w:color="auto" w:fill="FFFFFF"/>
          </w:tcPr>
          <w:p>
            <w:pPr>
              <w:jc w:val="center"/>
            </w:pPr>
            <w:r>
              <w:rPr>
                <w:rFonts w:ascii="SimSun" w:hAnsi="SimSun" w:eastAsia="SimSun"/>
                <w:sz w:val="17"/>
              </w:rPr>
              <w:t>14,290</w:t>
            </w:r>
          </w:p>
        </w:tc>
        <w:tc>
          <w:tcPr>
            <w:tcW w:type="dxa" w:w="907"/>
            <w:shd w:val="clear" w:color="auto" w:fill="FFFFFF"/>
          </w:tcPr>
          <w:p>
            <w:pPr>
              <w:jc w:val="center"/>
            </w:pPr>
            <w:r>
              <w:rPr>
                <w:rFonts w:ascii="SimSun" w:hAnsi="SimSun" w:eastAsia="SimSun"/>
                <w:sz w:val="17"/>
              </w:rPr>
              <w:t>268</w:t>
            </w:r>
          </w:p>
        </w:tc>
        <w:tc>
          <w:tcPr>
            <w:tcW w:type="dxa" w:w="794"/>
            <w:shd w:val="clear" w:color="auto" w:fill="FFFFFF"/>
          </w:tcPr>
          <w:p>
            <w:pPr>
              <w:jc w:val="center"/>
            </w:pPr>
            <w:r>
              <w:rPr>
                <w:rFonts w:ascii="SimSun" w:hAnsi="SimSun" w:eastAsia="SimSun"/>
                <w:sz w:val="17"/>
              </w:rPr>
              <w:t>99</w:t>
            </w:r>
          </w:p>
        </w:tc>
        <w:tc>
          <w:tcPr>
            <w:tcW w:type="dxa" w:w="794"/>
            <w:shd w:val="clear" w:color="auto" w:fill="FFFFFF"/>
          </w:tcPr>
          <w:p>
            <w:pPr>
              <w:jc w:val="center"/>
            </w:pPr>
            <w:r>
              <w:rPr>
                <w:rFonts w:ascii="SimSun" w:hAnsi="SimSun" w:eastAsia="SimSun"/>
                <w:sz w:val="17"/>
              </w:rPr>
              <w:t>11.4</w:t>
            </w:r>
          </w:p>
        </w:tc>
        <w:tc>
          <w:tcPr>
            <w:tcW w:type="dxa" w:w="1134"/>
            <w:shd w:val="clear" w:color="auto" w:fill="FFFFFF"/>
          </w:tcPr>
          <w:p>
            <w:pPr>
              <w:jc w:val="center"/>
            </w:pPr>
            <w:r>
              <w:rPr>
                <w:rFonts w:ascii="SimSun" w:hAnsi="SimSun" w:eastAsia="SimSun"/>
                <w:sz w:val="17"/>
              </w:rPr>
              <w:t>4/9 (44%)</w:t>
            </w:r>
          </w:p>
        </w:tc>
        <w:tc>
          <w:tcPr>
            <w:tcW w:type="dxa" w:w="1474"/>
            <w:shd w:val="clear" w:color="auto" w:fill="FFFFFF"/>
          </w:tcPr>
          <w:p>
            <w:pPr>
              <w:jc w:val="center"/>
            </w:pPr>
            <w:r>
              <w:rPr>
                <w:rFonts w:ascii="SimSun" w:hAnsi="SimSun" w:eastAsia="SimSun"/>
                <w:sz w:val="17"/>
              </w:rPr>
              <w:t>02-17~04-30</w:t>
            </w:r>
          </w:p>
        </w:tc>
      </w:tr>
      <w:tr>
        <w:tc>
          <w:tcPr>
            <w:tcW w:type="dxa" w:w="454"/>
            <w:shd w:val="clear" w:color="auto" w:fill="F7F3EB"/>
          </w:tcPr>
          <w:p>
            <w:pPr>
              <w:jc w:val="center"/>
            </w:pPr>
            <w:r>
              <w:rPr>
                <w:rFonts w:ascii="SimSun" w:hAnsi="SimSun" w:eastAsia="SimSun"/>
                <w:sz w:val="17"/>
              </w:rPr>
              <w:t>12</w:t>
            </w:r>
          </w:p>
        </w:tc>
        <w:tc>
          <w:tcPr>
            <w:tcW w:type="dxa" w:w="1814"/>
            <w:shd w:val="clear" w:color="auto" w:fill="F7F3EB"/>
          </w:tcPr>
          <w:p>
            <w:pPr>
              <w:jc w:val="left"/>
            </w:pPr>
            <w:r>
              <w:rPr>
                <w:rFonts w:ascii="SimSun" w:hAnsi="SimSun" w:eastAsia="SimSun"/>
                <w:sz w:val="17"/>
              </w:rPr>
              <w:t>万科海岸蓝山</w:t>
            </w:r>
          </w:p>
        </w:tc>
        <w:tc>
          <w:tcPr>
            <w:tcW w:type="dxa" w:w="1134"/>
            <w:shd w:val="clear" w:color="auto" w:fill="F7F3EB"/>
          </w:tcPr>
          <w:p>
            <w:pPr>
              <w:jc w:val="center"/>
            </w:pPr>
            <w:r>
              <w:rPr>
                <w:rFonts w:ascii="SimSun" w:hAnsi="SimSun" w:eastAsia="SimSun"/>
                <w:sz w:val="17"/>
              </w:rPr>
              <w:t>江山南路</w:t>
            </w:r>
          </w:p>
        </w:tc>
        <w:tc>
          <w:tcPr>
            <w:tcW w:type="dxa" w:w="567"/>
            <w:shd w:val="clear" w:color="auto" w:fill="F7F3EB"/>
          </w:tcPr>
          <w:p>
            <w:pPr>
              <w:jc w:val="center"/>
            </w:pPr>
            <w:r>
              <w:rPr>
                <w:rFonts w:ascii="SimSun" w:hAnsi="SimSun" w:eastAsia="SimSun"/>
                <w:b/>
                <w:color w:val="C98589"/>
                <w:sz w:val="17"/>
              </w:rPr>
              <w:t>9</w:t>
            </w:r>
          </w:p>
        </w:tc>
        <w:tc>
          <w:tcPr>
            <w:tcW w:type="dxa" w:w="1247"/>
            <w:shd w:val="clear" w:color="auto" w:fill="F7F3EB"/>
          </w:tcPr>
          <w:p>
            <w:pPr>
              <w:jc w:val="center"/>
            </w:pPr>
            <w:r>
              <w:rPr>
                <w:rFonts w:ascii="SimSun" w:hAnsi="SimSun" w:eastAsia="SimSun"/>
                <w:sz w:val="17"/>
              </w:rPr>
              <w:t>21,455</w:t>
            </w:r>
          </w:p>
        </w:tc>
        <w:tc>
          <w:tcPr>
            <w:tcW w:type="dxa" w:w="907"/>
            <w:shd w:val="clear" w:color="auto" w:fill="F7F3EB"/>
          </w:tcPr>
          <w:p>
            <w:pPr>
              <w:jc w:val="center"/>
            </w:pPr>
            <w:r>
              <w:rPr>
                <w:rFonts w:ascii="SimSun" w:hAnsi="SimSun" w:eastAsia="SimSun"/>
                <w:sz w:val="17"/>
              </w:rPr>
              <w:t>232</w:t>
            </w:r>
          </w:p>
        </w:tc>
        <w:tc>
          <w:tcPr>
            <w:tcW w:type="dxa" w:w="794"/>
            <w:shd w:val="clear" w:color="auto" w:fill="F7F3EB"/>
          </w:tcPr>
          <w:p>
            <w:pPr>
              <w:jc w:val="center"/>
            </w:pPr>
            <w:r>
              <w:rPr>
                <w:rFonts w:ascii="SimSun" w:hAnsi="SimSun" w:eastAsia="SimSun"/>
                <w:sz w:val="17"/>
              </w:rPr>
              <w:t>128</w:t>
            </w:r>
          </w:p>
        </w:tc>
        <w:tc>
          <w:tcPr>
            <w:tcW w:type="dxa" w:w="794"/>
            <w:shd w:val="clear" w:color="auto" w:fill="F7F3EB"/>
          </w:tcPr>
          <w:p>
            <w:pPr>
              <w:jc w:val="center"/>
            </w:pPr>
            <w:r>
              <w:rPr>
                <w:rFonts w:ascii="SimSun" w:hAnsi="SimSun" w:eastAsia="SimSun"/>
                <w:sz w:val="17"/>
              </w:rPr>
              <w:t>9.9</w:t>
            </w:r>
          </w:p>
        </w:tc>
        <w:tc>
          <w:tcPr>
            <w:tcW w:type="dxa" w:w="1134"/>
            <w:shd w:val="clear" w:color="auto" w:fill="F7F3EB"/>
          </w:tcPr>
          <w:p>
            <w:pPr>
              <w:jc w:val="center"/>
            </w:pPr>
            <w:r>
              <w:rPr>
                <w:rFonts w:ascii="SimSun" w:hAnsi="SimSun" w:eastAsia="SimSun"/>
                <w:sz w:val="17"/>
              </w:rPr>
              <w:t>1/9 (11%)</w:t>
            </w:r>
          </w:p>
        </w:tc>
        <w:tc>
          <w:tcPr>
            <w:tcW w:type="dxa" w:w="1474"/>
            <w:shd w:val="clear" w:color="auto" w:fill="F7F3EB"/>
          </w:tcPr>
          <w:p>
            <w:pPr>
              <w:jc w:val="center"/>
            </w:pPr>
            <w:r>
              <w:rPr>
                <w:rFonts w:ascii="SimSun" w:hAnsi="SimSun" w:eastAsia="SimSun"/>
                <w:sz w:val="17"/>
              </w:rPr>
              <w:t>10-10~11-12</w:t>
            </w:r>
          </w:p>
        </w:tc>
      </w:tr>
      <w:tr>
        <w:tc>
          <w:tcPr>
            <w:tcW w:type="dxa" w:w="454"/>
            <w:shd w:val="clear" w:color="auto" w:fill="FFFFFF"/>
          </w:tcPr>
          <w:p>
            <w:pPr>
              <w:jc w:val="center"/>
            </w:pPr>
            <w:r>
              <w:rPr>
                <w:rFonts w:ascii="SimSun" w:hAnsi="SimSun" w:eastAsia="SimSun"/>
                <w:sz w:val="17"/>
              </w:rPr>
              <w:t>13</w:t>
            </w:r>
          </w:p>
        </w:tc>
        <w:tc>
          <w:tcPr>
            <w:tcW w:type="dxa" w:w="1814"/>
            <w:shd w:val="clear" w:color="auto" w:fill="FFFFFF"/>
          </w:tcPr>
          <w:p>
            <w:pPr>
              <w:jc w:val="left"/>
            </w:pPr>
            <w:r>
              <w:rPr>
                <w:rFonts w:ascii="SimSun" w:hAnsi="SimSun" w:eastAsia="SimSun"/>
                <w:sz w:val="17"/>
              </w:rPr>
              <w:t>曦东儒居</w:t>
            </w:r>
          </w:p>
        </w:tc>
        <w:tc>
          <w:tcPr>
            <w:tcW w:type="dxa" w:w="1134"/>
            <w:shd w:val="clear" w:color="auto" w:fill="FFFFFF"/>
          </w:tcPr>
          <w:p>
            <w:pPr>
              <w:jc w:val="center"/>
            </w:pPr>
            <w:r>
              <w:rPr>
                <w:rFonts w:ascii="SimSun" w:hAnsi="SimSun" w:eastAsia="SimSun"/>
                <w:sz w:val="17"/>
              </w:rPr>
              <w:t>江山南路</w:t>
            </w:r>
          </w:p>
        </w:tc>
        <w:tc>
          <w:tcPr>
            <w:tcW w:type="dxa" w:w="567"/>
            <w:shd w:val="clear" w:color="auto" w:fill="FFFFFF"/>
          </w:tcPr>
          <w:p>
            <w:pPr>
              <w:jc w:val="center"/>
            </w:pPr>
            <w:r>
              <w:rPr>
                <w:rFonts w:ascii="SimSun" w:hAnsi="SimSun" w:eastAsia="SimSun"/>
                <w:b/>
                <w:color w:val="C98589"/>
                <w:sz w:val="17"/>
              </w:rPr>
              <w:t>8</w:t>
            </w:r>
          </w:p>
        </w:tc>
        <w:tc>
          <w:tcPr>
            <w:tcW w:type="dxa" w:w="1247"/>
            <w:shd w:val="clear" w:color="auto" w:fill="FFFFFF"/>
          </w:tcPr>
          <w:p>
            <w:pPr>
              <w:jc w:val="center"/>
            </w:pPr>
            <w:r>
              <w:rPr>
                <w:rFonts w:ascii="SimSun" w:hAnsi="SimSun" w:eastAsia="SimSun"/>
                <w:sz w:val="17"/>
              </w:rPr>
              <w:t>17,222</w:t>
            </w:r>
          </w:p>
        </w:tc>
        <w:tc>
          <w:tcPr>
            <w:tcW w:type="dxa" w:w="907"/>
            <w:shd w:val="clear" w:color="auto" w:fill="FFFFFF"/>
          </w:tcPr>
          <w:p>
            <w:pPr>
              <w:jc w:val="center"/>
            </w:pPr>
            <w:r>
              <w:rPr>
                <w:rFonts w:ascii="SimSun" w:hAnsi="SimSun" w:eastAsia="SimSun"/>
                <w:sz w:val="17"/>
              </w:rPr>
              <w:t>233</w:t>
            </w:r>
          </w:p>
        </w:tc>
        <w:tc>
          <w:tcPr>
            <w:tcW w:type="dxa" w:w="794"/>
            <w:shd w:val="clear" w:color="auto" w:fill="FFFFFF"/>
          </w:tcPr>
          <w:p>
            <w:pPr>
              <w:jc w:val="center"/>
            </w:pPr>
            <w:r>
              <w:rPr>
                <w:rFonts w:ascii="SimSun" w:hAnsi="SimSun" w:eastAsia="SimSun"/>
                <w:sz w:val="17"/>
              </w:rPr>
              <w:t>107</w:t>
            </w:r>
          </w:p>
        </w:tc>
        <w:tc>
          <w:tcPr>
            <w:tcW w:type="dxa" w:w="794"/>
            <w:shd w:val="clear" w:color="auto" w:fill="FFFFFF"/>
          </w:tcPr>
          <w:p>
            <w:pPr>
              <w:jc w:val="center"/>
            </w:pPr>
            <w:r>
              <w:rPr>
                <w:rFonts w:ascii="SimSun" w:hAnsi="SimSun" w:eastAsia="SimSun"/>
                <w:sz w:val="17"/>
              </w:rPr>
              <w:t>8.1</w:t>
            </w:r>
          </w:p>
        </w:tc>
        <w:tc>
          <w:tcPr>
            <w:tcW w:type="dxa" w:w="1134"/>
            <w:shd w:val="clear" w:color="auto" w:fill="FFFFFF"/>
          </w:tcPr>
          <w:p>
            <w:pPr>
              <w:jc w:val="center"/>
            </w:pPr>
            <w:r>
              <w:rPr>
                <w:rFonts w:ascii="SimSun" w:hAnsi="SimSun" w:eastAsia="SimSun"/>
                <w:sz w:val="17"/>
              </w:rPr>
              <w:t>3/8 (38%)</w:t>
            </w:r>
          </w:p>
        </w:tc>
        <w:tc>
          <w:tcPr>
            <w:tcW w:type="dxa" w:w="1474"/>
            <w:shd w:val="clear" w:color="auto" w:fill="FFFFFF"/>
          </w:tcPr>
          <w:p>
            <w:pPr>
              <w:jc w:val="center"/>
            </w:pPr>
            <w:r>
              <w:rPr>
                <w:rFonts w:ascii="SimSun" w:hAnsi="SimSun" w:eastAsia="SimSun"/>
                <w:sz w:val="17"/>
              </w:rPr>
              <w:t>04-12~03-21</w:t>
            </w:r>
          </w:p>
        </w:tc>
      </w:tr>
      <w:tr>
        <w:tc>
          <w:tcPr>
            <w:tcW w:type="dxa" w:w="454"/>
            <w:shd w:val="clear" w:color="auto" w:fill="F7F3EB"/>
          </w:tcPr>
          <w:p>
            <w:pPr>
              <w:jc w:val="center"/>
            </w:pPr>
            <w:r>
              <w:rPr>
                <w:rFonts w:ascii="SimSun" w:hAnsi="SimSun" w:eastAsia="SimSun"/>
                <w:sz w:val="17"/>
              </w:rPr>
              <w:t>14</w:t>
            </w:r>
          </w:p>
        </w:tc>
        <w:tc>
          <w:tcPr>
            <w:tcW w:type="dxa" w:w="1814"/>
            <w:shd w:val="clear" w:color="auto" w:fill="F7F3EB"/>
          </w:tcPr>
          <w:p>
            <w:pPr>
              <w:jc w:val="left"/>
            </w:pPr>
            <w:r>
              <w:rPr>
                <w:rFonts w:ascii="SimSun" w:hAnsi="SimSun" w:eastAsia="SimSun"/>
                <w:sz w:val="17"/>
              </w:rPr>
              <w:t>青城熙章</w:t>
            </w:r>
          </w:p>
        </w:tc>
        <w:tc>
          <w:tcPr>
            <w:tcW w:type="dxa" w:w="1134"/>
            <w:shd w:val="clear" w:color="auto" w:fill="F7F3EB"/>
          </w:tcPr>
          <w:p>
            <w:pPr>
              <w:jc w:val="center"/>
            </w:pPr>
            <w:r>
              <w:rPr>
                <w:rFonts w:ascii="SimSun" w:hAnsi="SimSun" w:eastAsia="SimSun"/>
                <w:sz w:val="17"/>
              </w:rPr>
              <w:t>江山南路</w:t>
            </w:r>
          </w:p>
        </w:tc>
        <w:tc>
          <w:tcPr>
            <w:tcW w:type="dxa" w:w="567"/>
            <w:shd w:val="clear" w:color="auto" w:fill="F7F3EB"/>
          </w:tcPr>
          <w:p>
            <w:pPr>
              <w:jc w:val="center"/>
            </w:pPr>
            <w:r>
              <w:rPr>
                <w:rFonts w:ascii="SimSun" w:hAnsi="SimSun" w:eastAsia="SimSun"/>
                <w:b/>
                <w:color w:val="C98589"/>
                <w:sz w:val="17"/>
              </w:rPr>
              <w:t>5</w:t>
            </w:r>
          </w:p>
        </w:tc>
        <w:tc>
          <w:tcPr>
            <w:tcW w:type="dxa" w:w="1247"/>
            <w:shd w:val="clear" w:color="auto" w:fill="F7F3EB"/>
          </w:tcPr>
          <w:p>
            <w:pPr>
              <w:jc w:val="center"/>
            </w:pPr>
            <w:r>
              <w:rPr>
                <w:rFonts w:ascii="SimSun" w:hAnsi="SimSun" w:eastAsia="SimSun"/>
                <w:sz w:val="17"/>
              </w:rPr>
              <w:t>20,308</w:t>
            </w:r>
          </w:p>
        </w:tc>
        <w:tc>
          <w:tcPr>
            <w:tcW w:type="dxa" w:w="907"/>
            <w:shd w:val="clear" w:color="auto" w:fill="F7F3EB"/>
          </w:tcPr>
          <w:p>
            <w:pPr>
              <w:jc w:val="center"/>
            </w:pPr>
            <w:r>
              <w:rPr>
                <w:rFonts w:ascii="SimSun" w:hAnsi="SimSun" w:eastAsia="SimSun"/>
                <w:sz w:val="17"/>
              </w:rPr>
              <w:t>222</w:t>
            </w:r>
          </w:p>
        </w:tc>
        <w:tc>
          <w:tcPr>
            <w:tcW w:type="dxa" w:w="794"/>
            <w:shd w:val="clear" w:color="auto" w:fill="F7F3EB"/>
          </w:tcPr>
          <w:p>
            <w:pPr>
              <w:jc w:val="center"/>
            </w:pPr>
            <w:r>
              <w:rPr>
                <w:rFonts w:ascii="SimSun" w:hAnsi="SimSun" w:eastAsia="SimSun"/>
                <w:sz w:val="17"/>
              </w:rPr>
              <w:t>183</w:t>
            </w:r>
          </w:p>
        </w:tc>
        <w:tc>
          <w:tcPr>
            <w:tcW w:type="dxa" w:w="794"/>
            <w:shd w:val="clear" w:color="auto" w:fill="F7F3EB"/>
          </w:tcPr>
          <w:p>
            <w:pPr>
              <w:jc w:val="center"/>
            </w:pPr>
            <w:r>
              <w:rPr>
                <w:rFonts w:ascii="SimSun" w:hAnsi="SimSun" w:eastAsia="SimSun"/>
                <w:sz w:val="17"/>
              </w:rPr>
              <w:t>11.9</w:t>
            </w:r>
          </w:p>
        </w:tc>
        <w:tc>
          <w:tcPr>
            <w:tcW w:type="dxa" w:w="1134"/>
            <w:shd w:val="clear" w:color="auto" w:fill="F7F3EB"/>
          </w:tcPr>
          <w:p>
            <w:pPr>
              <w:jc w:val="center"/>
            </w:pPr>
            <w:r>
              <w:rPr>
                <w:rFonts w:ascii="SimSun" w:hAnsi="SimSun" w:eastAsia="SimSun"/>
                <w:sz w:val="17"/>
              </w:rPr>
              <w:t>1/5 (20%)</w:t>
            </w:r>
          </w:p>
        </w:tc>
        <w:tc>
          <w:tcPr>
            <w:tcW w:type="dxa" w:w="1474"/>
            <w:shd w:val="clear" w:color="auto" w:fill="F7F3EB"/>
          </w:tcPr>
          <w:p>
            <w:pPr>
              <w:jc w:val="center"/>
            </w:pPr>
            <w:r>
              <w:rPr>
                <w:rFonts w:ascii="SimSun" w:hAnsi="SimSun" w:eastAsia="SimSun"/>
                <w:sz w:val="17"/>
              </w:rPr>
              <w:t>11-30~02-15</w:t>
            </w:r>
          </w:p>
        </w:tc>
      </w:tr>
      <w:tr>
        <w:tc>
          <w:tcPr>
            <w:tcW w:type="dxa" w:w="454"/>
            <w:shd w:val="clear" w:color="auto" w:fill="FFFFFF"/>
          </w:tcPr>
          <w:p>
            <w:pPr>
              <w:jc w:val="center"/>
            </w:pPr>
            <w:r>
              <w:rPr>
                <w:rFonts w:ascii="SimSun" w:hAnsi="SimSun" w:eastAsia="SimSun"/>
                <w:sz w:val="17"/>
              </w:rPr>
              <w:t>15</w:t>
            </w:r>
          </w:p>
        </w:tc>
        <w:tc>
          <w:tcPr>
            <w:tcW w:type="dxa" w:w="1814"/>
            <w:shd w:val="clear" w:color="auto" w:fill="FFFFFF"/>
          </w:tcPr>
          <w:p>
            <w:pPr>
              <w:jc w:val="left"/>
            </w:pPr>
            <w:r>
              <w:rPr>
                <w:rFonts w:ascii="SimSun" w:hAnsi="SimSun" w:eastAsia="SimSun"/>
                <w:sz w:val="17"/>
              </w:rPr>
              <w:t>海青公馆</w:t>
            </w:r>
          </w:p>
        </w:tc>
        <w:tc>
          <w:tcPr>
            <w:tcW w:type="dxa" w:w="1134"/>
            <w:shd w:val="clear" w:color="auto" w:fill="FFFFFF"/>
          </w:tcPr>
          <w:p>
            <w:pPr>
              <w:jc w:val="center"/>
            </w:pPr>
            <w:r>
              <w:rPr>
                <w:rFonts w:ascii="SimSun" w:hAnsi="SimSun" w:eastAsia="SimSun"/>
                <w:sz w:val="17"/>
              </w:rPr>
              <w:t>江山南路</w:t>
            </w:r>
          </w:p>
        </w:tc>
        <w:tc>
          <w:tcPr>
            <w:tcW w:type="dxa" w:w="567"/>
            <w:shd w:val="clear" w:color="auto" w:fill="FFFFFF"/>
          </w:tcPr>
          <w:p>
            <w:pPr>
              <w:jc w:val="center"/>
            </w:pPr>
            <w:r>
              <w:rPr>
                <w:rFonts w:ascii="SimSun" w:hAnsi="SimSun" w:eastAsia="SimSun"/>
                <w:b/>
                <w:color w:val="C98589"/>
                <w:sz w:val="17"/>
              </w:rPr>
              <w:t>2</w:t>
            </w:r>
          </w:p>
        </w:tc>
        <w:tc>
          <w:tcPr>
            <w:tcW w:type="dxa" w:w="1247"/>
            <w:shd w:val="clear" w:color="auto" w:fill="FFFFFF"/>
          </w:tcPr>
          <w:p>
            <w:pPr>
              <w:jc w:val="center"/>
            </w:pPr>
            <w:r>
              <w:rPr>
                <w:rFonts w:ascii="SimSun" w:hAnsi="SimSun" w:eastAsia="SimSun"/>
                <w:sz w:val="17"/>
              </w:rPr>
              <w:t>20,054</w:t>
            </w:r>
          </w:p>
        </w:tc>
        <w:tc>
          <w:tcPr>
            <w:tcW w:type="dxa" w:w="907"/>
            <w:shd w:val="clear" w:color="auto" w:fill="FFFFFF"/>
          </w:tcPr>
          <w:p>
            <w:pPr>
              <w:jc w:val="center"/>
            </w:pPr>
            <w:r>
              <w:rPr>
                <w:rFonts w:ascii="SimSun" w:hAnsi="SimSun" w:eastAsia="SimSun"/>
                <w:sz w:val="17"/>
              </w:rPr>
              <w:t>307</w:t>
            </w:r>
          </w:p>
        </w:tc>
        <w:tc>
          <w:tcPr>
            <w:tcW w:type="dxa" w:w="794"/>
            <w:shd w:val="clear" w:color="auto" w:fill="FFFFFF"/>
          </w:tcPr>
          <w:p>
            <w:pPr>
              <w:jc w:val="center"/>
            </w:pPr>
            <w:r>
              <w:rPr>
                <w:rFonts w:ascii="SimSun" w:hAnsi="SimSun" w:eastAsia="SimSun"/>
                <w:sz w:val="17"/>
              </w:rPr>
              <w:t>184</w:t>
            </w:r>
          </w:p>
        </w:tc>
        <w:tc>
          <w:tcPr>
            <w:tcW w:type="dxa" w:w="794"/>
            <w:shd w:val="clear" w:color="auto" w:fill="FFFFFF"/>
          </w:tcPr>
          <w:p>
            <w:pPr>
              <w:jc w:val="center"/>
            </w:pPr>
            <w:r>
              <w:rPr>
                <w:rFonts w:ascii="SimSun" w:hAnsi="SimSun" w:eastAsia="SimSun"/>
                <w:sz w:val="17"/>
              </w:rPr>
              <w:t>13.3</w:t>
            </w:r>
          </w:p>
        </w:tc>
        <w:tc>
          <w:tcPr>
            <w:tcW w:type="dxa" w:w="1134"/>
            <w:shd w:val="clear" w:color="auto" w:fill="FFFFFF"/>
          </w:tcPr>
          <w:p>
            <w:pPr>
              <w:jc w:val="center"/>
            </w:pPr>
            <w:r>
              <w:rPr>
                <w:rFonts w:ascii="SimSun" w:hAnsi="SimSun" w:eastAsia="SimSun"/>
                <w:sz w:val="17"/>
              </w:rPr>
              <w:t>0/2 (0%)</w:t>
            </w:r>
          </w:p>
        </w:tc>
        <w:tc>
          <w:tcPr>
            <w:tcW w:type="dxa" w:w="1474"/>
            <w:shd w:val="clear" w:color="auto" w:fill="FFFFFF"/>
          </w:tcPr>
          <w:p>
            <w:pPr>
              <w:jc w:val="center"/>
            </w:pPr>
            <w:r>
              <w:rPr>
                <w:rFonts w:ascii="SimSun" w:hAnsi="SimSun" w:eastAsia="SimSun"/>
                <w:sz w:val="17"/>
              </w:rPr>
              <w:t>04-14~05-30</w:t>
            </w:r>
          </w:p>
        </w:tc>
      </w:tr>
      <w:tr>
        <w:tc>
          <w:tcPr>
            <w:tcW w:type="dxa" w:w="454"/>
            <w:shd w:val="clear" w:color="auto" w:fill="F7F3EB"/>
          </w:tcPr>
          <w:p>
            <w:pPr>
              <w:jc w:val="center"/>
            </w:pPr>
            <w:r>
              <w:rPr>
                <w:rFonts w:ascii="SimSun" w:hAnsi="SimSun" w:eastAsia="SimSun"/>
                <w:sz w:val="17"/>
              </w:rPr>
              <w:t>16</w:t>
            </w:r>
          </w:p>
        </w:tc>
        <w:tc>
          <w:tcPr>
            <w:tcW w:type="dxa" w:w="1814"/>
            <w:shd w:val="clear" w:color="auto" w:fill="F7F3EB"/>
          </w:tcPr>
          <w:p>
            <w:pPr>
              <w:jc w:val="left"/>
            </w:pPr>
            <w:r>
              <w:rPr>
                <w:rFonts w:ascii="SimSun" w:hAnsi="SimSun" w:eastAsia="SimSun"/>
                <w:sz w:val="17"/>
              </w:rPr>
              <w:t>中联和府</w:t>
            </w:r>
          </w:p>
        </w:tc>
        <w:tc>
          <w:tcPr>
            <w:tcW w:type="dxa" w:w="1134"/>
            <w:shd w:val="clear" w:color="auto" w:fill="F7F3EB"/>
          </w:tcPr>
          <w:p>
            <w:pPr>
              <w:jc w:val="center"/>
            </w:pPr>
            <w:r>
              <w:rPr>
                <w:rFonts w:ascii="SimSun" w:hAnsi="SimSun" w:eastAsia="SimSun"/>
                <w:sz w:val="17"/>
              </w:rPr>
              <w:t>薛家岛</w:t>
            </w:r>
          </w:p>
        </w:tc>
        <w:tc>
          <w:tcPr>
            <w:tcW w:type="dxa" w:w="567"/>
            <w:shd w:val="clear" w:color="auto" w:fill="F7F3EB"/>
          </w:tcPr>
          <w:p>
            <w:pPr>
              <w:jc w:val="center"/>
            </w:pPr>
            <w:r>
              <w:rPr>
                <w:rFonts w:ascii="SimSun" w:hAnsi="SimSun" w:eastAsia="SimSun"/>
                <w:b/>
                <w:color w:val="C98589"/>
                <w:sz w:val="17"/>
              </w:rPr>
              <w:t>2</w:t>
            </w:r>
          </w:p>
        </w:tc>
        <w:tc>
          <w:tcPr>
            <w:tcW w:type="dxa" w:w="1247"/>
            <w:shd w:val="clear" w:color="auto" w:fill="F7F3EB"/>
          </w:tcPr>
          <w:p>
            <w:pPr>
              <w:jc w:val="center"/>
            </w:pPr>
            <w:r>
              <w:rPr>
                <w:rFonts w:ascii="SimSun" w:hAnsi="SimSun" w:eastAsia="SimSun"/>
                <w:sz w:val="17"/>
              </w:rPr>
              <w:t>26,440</w:t>
            </w:r>
          </w:p>
        </w:tc>
        <w:tc>
          <w:tcPr>
            <w:tcW w:type="dxa" w:w="907"/>
            <w:shd w:val="clear" w:color="auto" w:fill="F7F3EB"/>
          </w:tcPr>
          <w:p>
            <w:pPr>
              <w:jc w:val="center"/>
            </w:pPr>
            <w:r>
              <w:rPr>
                <w:rFonts w:ascii="SimSun" w:hAnsi="SimSun" w:eastAsia="SimSun"/>
                <w:sz w:val="17"/>
              </w:rPr>
              <w:t>542</w:t>
            </w:r>
          </w:p>
        </w:tc>
        <w:tc>
          <w:tcPr>
            <w:tcW w:type="dxa" w:w="794"/>
            <w:shd w:val="clear" w:color="auto" w:fill="F7F3EB"/>
          </w:tcPr>
          <w:p>
            <w:pPr>
              <w:jc w:val="center"/>
            </w:pPr>
            <w:r>
              <w:rPr>
                <w:rFonts w:ascii="SimSun" w:hAnsi="SimSun" w:eastAsia="SimSun"/>
                <w:sz w:val="17"/>
              </w:rPr>
              <w:t>205</w:t>
            </w:r>
          </w:p>
        </w:tc>
        <w:tc>
          <w:tcPr>
            <w:tcW w:type="dxa" w:w="794"/>
            <w:shd w:val="clear" w:color="auto" w:fill="F7F3EB"/>
          </w:tcPr>
          <w:p>
            <w:pPr>
              <w:jc w:val="center"/>
            </w:pPr>
            <w:r>
              <w:rPr>
                <w:rFonts w:ascii="SimSun" w:hAnsi="SimSun" w:eastAsia="SimSun"/>
                <w:sz w:val="17"/>
              </w:rPr>
              <w:t>12.4</w:t>
            </w:r>
          </w:p>
        </w:tc>
        <w:tc>
          <w:tcPr>
            <w:tcW w:type="dxa" w:w="1134"/>
            <w:shd w:val="clear" w:color="auto" w:fill="F7F3EB"/>
          </w:tcPr>
          <w:p>
            <w:pPr>
              <w:jc w:val="center"/>
            </w:pPr>
            <w:r>
              <w:rPr>
                <w:rFonts w:ascii="SimSun" w:hAnsi="SimSun" w:eastAsia="SimSun"/>
                <w:sz w:val="17"/>
              </w:rPr>
              <w:t>1/2 (50%)</w:t>
            </w:r>
          </w:p>
        </w:tc>
        <w:tc>
          <w:tcPr>
            <w:tcW w:type="dxa" w:w="1474"/>
            <w:shd w:val="clear" w:color="auto" w:fill="F7F3EB"/>
          </w:tcPr>
          <w:p>
            <w:pPr>
              <w:jc w:val="center"/>
            </w:pPr>
            <w:r>
              <w:rPr>
                <w:rFonts w:ascii="SimSun" w:hAnsi="SimSun" w:eastAsia="SimSun"/>
                <w:sz w:val="17"/>
              </w:rPr>
              <w:t>07-17~08-19</w:t>
            </w:r>
          </w:p>
        </w:tc>
      </w:tr>
    </w:tbl>
    <w:p>
      <w:r>
        <w:br w:type="page"/>
      </w:r>
    </w:p>
    <w:p>
      <w:pPr>
        <w:spacing w:before="360" w:after="200"/>
        <w:jc w:val="left"/>
        <w:pBdr>
          <w:bottom w:val="single" w:sz="12" w:space="4" w:color="C98589"/>
        </w:pBdr>
      </w:pPr>
      <w:r>
        <w:rPr>
          <w:rFonts w:ascii="SimSun" w:hAnsi="SimSun" w:eastAsia="SimSun"/>
          <w:b/>
          <w:color w:val="C98589"/>
          <w:sz w:val="40"/>
        </w:rPr>
        <w:t>七、客户选房建议</w:t>
      </w:r>
    </w:p>
    <w:p>
      <w:pPr>
        <w:spacing w:lineRule="auto" w:line="360" w:after="80"/>
        <w:ind w:firstLine="420"/>
      </w:pPr>
      <w:r>
        <w:rPr>
          <w:rFonts w:ascii="SimSun" w:hAnsi="SimSun" w:eastAsia="SimSun"/>
          <w:b w:val="0"/>
          <w:color w:val="1A1A1A"/>
          <w:sz w:val="21"/>
        </w:rPr>
        <w:t>基于本报告数据，针对 4 类典型客户给出选房建议：</w:t>
      </w:r>
    </w:p>
    <w:p>
      <w:pPr>
        <w:spacing w:before="280" w:after="120"/>
        <w:jc w:val="left"/>
      </w:pPr>
      <w:r>
        <w:rPr>
          <w:rFonts w:ascii="SimSun" w:hAnsi="SimSun" w:eastAsia="SimSun"/>
          <w:b/>
          <w:color w:val="1A1A1A"/>
          <w:sz w:val="28"/>
        </w:rPr>
        <w:t>7.1 刚需客户（预算 150-250 万）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shd w:val="clear" w:color="auto" w:fill="F5FBF5"/>
            <w:tcBorders>
              <w:left w:val="single" w:sz="24" w:color="5A8060"/>
            </w:tcBorders>
          </w:tcPr>
          <w:p>
            <w:pPr>
              <w:spacing w:line="372" w:lineRule="auto" w:after="0"/>
            </w:pPr>
            <w:r>
              <w:rPr>
                <w:rFonts w:ascii="SimSun" w:hAnsi="SimSun" w:eastAsia="SimSun"/>
                <w:sz w:val="20"/>
              </w:rPr>
              <w:t xml:space="preserve">• </w:t>
            </w:r>
            <w:r>
              <w:rPr>
                <w:rFonts w:ascii="SimSun" w:hAnsi="SimSun" w:eastAsia="SimSun"/>
                <w:b/>
                <w:sz w:val="20"/>
              </w:rPr>
              <w:t>推荐楼盘</w:t>
            </w:r>
            <w:r>
              <w:rPr>
                <w:rFonts w:ascii="SimSun" w:hAnsi="SimSun" w:eastAsia="SimSun"/>
                <w:sz w:val="20"/>
              </w:rPr>
              <w:t>：青城翰章(17,520元/㎡)、曦东儒居(17,222元/㎡)</w:t>
              <w:br/>
              <w:t xml:space="preserve">• </w:t>
            </w:r>
            <w:r>
              <w:rPr>
                <w:rFonts w:ascii="SimSun" w:hAnsi="SimSun" w:eastAsia="SimSun"/>
                <w:b/>
                <w:sz w:val="20"/>
              </w:rPr>
              <w:t>首选户型</w:t>
            </w:r>
            <w:r>
              <w:rPr>
                <w:rFonts w:ascii="SimSun" w:hAnsi="SimSun" w:eastAsia="SimSun"/>
                <w:sz w:val="20"/>
              </w:rPr>
              <w:t>：90-120 平</w:t>
              <w:br/>
              <w:t xml:space="preserve">• </w:t>
            </w:r>
            <w:r>
              <w:rPr>
                <w:rFonts w:ascii="SimSun" w:hAnsi="SimSun" w:eastAsia="SimSun"/>
                <w:b/>
                <w:sz w:val="20"/>
              </w:rPr>
              <w:t>议价策略</w:t>
            </w:r>
            <w:r>
              <w:rPr>
                <w:rFonts w:ascii="SimSun" w:hAnsi="SimSun" w:eastAsia="SimSun"/>
                <w:sz w:val="20"/>
              </w:rPr>
              <w:t>：开价 85-88%，最终目标 92%</w:t>
              <w:br/>
              <w:t xml:space="preserve">• </w:t>
            </w:r>
            <w:r>
              <w:rPr>
                <w:rFonts w:ascii="SimSun" w:hAnsi="SimSun" w:eastAsia="SimSun"/>
                <w:b/>
                <w:sz w:val="20"/>
              </w:rPr>
              <w:t>避坑</w:t>
            </w:r>
            <w:r>
              <w:rPr>
                <w:rFonts w:ascii="SimSun" w:hAnsi="SimSun" w:eastAsia="SimSun"/>
                <w:sz w:val="20"/>
              </w:rPr>
              <w:t>：低楼层、朝向差、靠近马路的房源谨慎</w:t>
            </w:r>
          </w:p>
        </w:tc>
      </w:tr>
    </w:tbl>
    <w:p/>
    <w:p>
      <w:pPr>
        <w:spacing w:before="280" w:after="120"/>
        <w:jc w:val="left"/>
      </w:pPr>
      <w:r>
        <w:rPr>
          <w:rFonts w:ascii="SimSun" w:hAnsi="SimSun" w:eastAsia="SimSun"/>
          <w:b/>
          <w:color w:val="1A1A1A"/>
          <w:sz w:val="28"/>
        </w:rPr>
        <w:t>7.2 改善客户（预算 250-400 万）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shd w:val="clear" w:color="auto" w:fill="F5FAFE"/>
            <w:tcBorders>
              <w:left w:val="single" w:sz="24" w:color="3A6B8A"/>
            </w:tcBorders>
          </w:tcPr>
          <w:p>
            <w:pPr>
              <w:spacing w:line="372" w:lineRule="auto" w:after="0"/>
            </w:pPr>
            <w:r>
              <w:rPr>
                <w:rFonts w:ascii="SimSun" w:hAnsi="SimSun" w:eastAsia="SimSun"/>
                <w:sz w:val="20"/>
              </w:rPr>
              <w:t xml:space="preserve">• </w:t>
            </w:r>
            <w:r>
              <w:rPr>
                <w:rFonts w:ascii="SimSun" w:hAnsi="SimSun" w:eastAsia="SimSun"/>
                <w:b/>
                <w:sz w:val="20"/>
              </w:rPr>
              <w:t>推荐楼盘</w:t>
            </w:r>
            <w:r>
              <w:rPr>
                <w:rFonts w:ascii="SimSun" w:hAnsi="SimSun" w:eastAsia="SimSun"/>
                <w:sz w:val="20"/>
              </w:rPr>
              <w:t>：{0}、{1}</w:t>
              <w:br/>
              <w:t xml:space="preserve">• </w:t>
            </w:r>
            <w:r>
              <w:rPr>
                <w:rFonts w:ascii="SimSun" w:hAnsi="SimSun" w:eastAsia="SimSun"/>
                <w:b/>
                <w:sz w:val="20"/>
              </w:rPr>
              <w:t>首选户型</w:t>
            </w:r>
            <w:r>
              <w:rPr>
                <w:rFonts w:ascii="SimSun" w:hAnsi="SimSun" w:eastAsia="SimSun"/>
                <w:sz w:val="20"/>
              </w:rPr>
              <w:t>：120-150 平中楼层</w:t>
              <w:br/>
              <w:t xml:space="preserve">• </w:t>
            </w:r>
            <w:r>
              <w:rPr>
                <w:rFonts w:ascii="SimSun" w:hAnsi="SimSun" w:eastAsia="SimSun"/>
                <w:b/>
                <w:sz w:val="20"/>
              </w:rPr>
              <w:t>议价策略</w:t>
            </w:r>
            <w:r>
              <w:rPr>
                <w:rFonts w:ascii="SimSun" w:hAnsi="SimSun" w:eastAsia="SimSun"/>
                <w:sz w:val="20"/>
              </w:rPr>
              <w:t>：快成交盘不议价（直接出价挂牌 95-97%）；慢盘砍 10-15%</w:t>
              <w:br/>
              <w:t xml:space="preserve">• </w:t>
            </w:r>
            <w:r>
              <w:rPr>
                <w:rFonts w:ascii="SimSun" w:hAnsi="SimSun" w:eastAsia="SimSun"/>
                <w:b/>
                <w:sz w:val="20"/>
              </w:rPr>
              <w:t>避坑</w:t>
            </w:r>
            <w:r>
              <w:rPr>
                <w:rFonts w:ascii="SimSun" w:hAnsi="SimSun" w:eastAsia="SimSun"/>
                <w:sz w:val="20"/>
              </w:rPr>
              <w:t>：注意高楼层溢价部分是否对应"景观质量"</w:t>
            </w:r>
          </w:p>
        </w:tc>
      </w:tr>
    </w:tbl>
    <w:p/>
    <w:p>
      <w:pPr>
        <w:spacing w:before="280" w:after="120"/>
        <w:jc w:val="left"/>
      </w:pPr>
      <w:r>
        <w:rPr>
          <w:rFonts w:ascii="SimSun" w:hAnsi="SimSun" w:eastAsia="SimSun"/>
          <w:b/>
          <w:color w:val="1A1A1A"/>
          <w:sz w:val="28"/>
        </w:rPr>
        <w:t>7.3 投资客户（看租金回报率）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shd w:val="clear" w:color="auto" w:fill="FFFAEE"/>
            <w:tcBorders>
              <w:left w:val="single" w:sz="24" w:color="C9974A"/>
            </w:tcBorders>
          </w:tcPr>
          <w:p>
            <w:pPr>
              <w:spacing w:line="372" w:lineRule="auto" w:after="0"/>
            </w:pPr>
            <w:r>
              <w:rPr>
                <w:rFonts w:ascii="SimSun" w:hAnsi="SimSun" w:eastAsia="SimSun"/>
                <w:sz w:val="20"/>
              </w:rPr>
              <w:t xml:space="preserve">• </w:t>
            </w:r>
            <w:r>
              <w:rPr>
                <w:rFonts w:ascii="SimSun" w:hAnsi="SimSun" w:eastAsia="SimSun"/>
                <w:b/>
                <w:sz w:val="20"/>
              </w:rPr>
              <w:t>推荐楼盘</w:t>
            </w:r>
            <w:r>
              <w:rPr>
                <w:rFonts w:ascii="SimSun" w:hAnsi="SimSun" w:eastAsia="SimSun"/>
                <w:sz w:val="20"/>
              </w:rPr>
              <w:t>：低楼层、靠近地铁口的盘</w:t>
              <w:br/>
              <w:t xml:space="preserve">• </w:t>
            </w:r>
            <w:r>
              <w:rPr>
                <w:rFonts w:ascii="SimSun" w:hAnsi="SimSun" w:eastAsia="SimSun"/>
                <w:b/>
                <w:sz w:val="20"/>
              </w:rPr>
              <w:t>首选户型</w:t>
            </w:r>
            <w:r>
              <w:rPr>
                <w:rFonts w:ascii="SimSun" w:hAnsi="SimSun" w:eastAsia="SimSun"/>
                <w:sz w:val="20"/>
              </w:rPr>
              <w:t>：70-100 平紧凑户型（租金/平米比最高）</w:t>
              <w:br/>
              <w:t xml:space="preserve">• </w:t>
            </w:r>
            <w:r>
              <w:rPr>
                <w:rFonts w:ascii="SimSun" w:hAnsi="SimSun" w:eastAsia="SimSun"/>
                <w:b/>
                <w:sz w:val="20"/>
              </w:rPr>
              <w:t>议价策略</w:t>
            </w:r>
            <w:r>
              <w:rPr>
                <w:rFonts w:ascii="SimSun" w:hAnsi="SimSun" w:eastAsia="SimSun"/>
                <w:sz w:val="20"/>
              </w:rPr>
              <w:t>：长周期挂牌的房源（&gt;180 天）可压到挂牌 80%</w:t>
              <w:br/>
              <w:t xml:space="preserve">• </w:t>
            </w:r>
            <w:r>
              <w:rPr>
                <w:rFonts w:ascii="SimSun" w:hAnsi="SimSun" w:eastAsia="SimSun"/>
                <w:b/>
                <w:sz w:val="20"/>
              </w:rPr>
              <w:t>预期</w:t>
            </w:r>
            <w:r>
              <w:rPr>
                <w:rFonts w:ascii="SimSun" w:hAnsi="SimSun" w:eastAsia="SimSun"/>
                <w:sz w:val="20"/>
              </w:rPr>
              <w:t>：黄岛东区租金回报率 1.8-2.5%/年（高于市中心 1.3% 水平），但流动性弱于二手房</w:t>
            </w:r>
          </w:p>
        </w:tc>
      </w:tr>
    </w:tbl>
    <w:p/>
    <w:p>
      <w:pPr>
        <w:spacing w:before="280" w:after="120"/>
        <w:jc w:val="left"/>
      </w:pPr>
      <w:r>
        <w:rPr>
          <w:rFonts w:ascii="SimSun" w:hAnsi="SimSun" w:eastAsia="SimSun"/>
          <w:b/>
          <w:color w:val="1A1A1A"/>
          <w:sz w:val="28"/>
        </w:rPr>
        <w:t>7.4 自住 + 长期持有客户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shd w:val="clear" w:color="auto" w:fill="FEF5F5"/>
            <w:tcBorders>
              <w:left w:val="single" w:sz="24" w:color="C98589"/>
            </w:tcBorders>
          </w:tcPr>
          <w:p>
            <w:pPr>
              <w:spacing w:line="372" w:lineRule="auto" w:after="0"/>
            </w:pPr>
            <w:r>
              <w:rPr>
                <w:rFonts w:ascii="SimSun" w:hAnsi="SimSun" w:eastAsia="SimSun"/>
                <w:sz w:val="20"/>
              </w:rPr>
              <w:t xml:space="preserve">• </w:t>
            </w:r>
            <w:r>
              <w:rPr>
                <w:rFonts w:ascii="SimSun" w:hAnsi="SimSun" w:eastAsia="SimSun"/>
                <w:b/>
                <w:sz w:val="20"/>
              </w:rPr>
              <w:t>推荐区域</w:t>
            </w:r>
            <w:r>
              <w:rPr>
                <w:rFonts w:ascii="SimSun" w:hAnsi="SimSun" w:eastAsia="SimSun"/>
                <w:sz w:val="20"/>
              </w:rPr>
              <w:t>：江山南路板块（10 个主要楼盘都在这）</w:t>
              <w:br/>
              <w:t xml:space="preserve">• </w:t>
            </w:r>
            <w:r>
              <w:rPr>
                <w:rFonts w:ascii="SimSun" w:hAnsi="SimSun" w:eastAsia="SimSun"/>
                <w:b/>
                <w:sz w:val="20"/>
              </w:rPr>
              <w:t>首选户型</w:t>
            </w:r>
            <w:r>
              <w:rPr>
                <w:rFonts w:ascii="SimSun" w:hAnsi="SimSun" w:eastAsia="SimSun"/>
                <w:sz w:val="20"/>
              </w:rPr>
              <w:t>：130-150 平改善户型</w:t>
              <w:br/>
              <w:t xml:space="preserve">• </w:t>
            </w:r>
            <w:r>
              <w:rPr>
                <w:rFonts w:ascii="SimSun" w:hAnsi="SimSun" w:eastAsia="SimSun"/>
                <w:b/>
                <w:sz w:val="20"/>
              </w:rPr>
              <w:t>议价策略</w:t>
            </w:r>
            <w:r>
              <w:rPr>
                <w:rFonts w:ascii="SimSun" w:hAnsi="SimSun" w:eastAsia="SimSun"/>
                <w:sz w:val="20"/>
              </w:rPr>
              <w:t>：慢盘可谈 8-12%，但</w:t>
            </w:r>
            <w:r>
              <w:rPr>
                <w:rFonts w:ascii="SimSun" w:hAnsi="SimSun" w:eastAsia="SimSun"/>
                <w:b/>
                <w:sz w:val="20"/>
              </w:rPr>
              <w:t>绝不选 &gt;15% 大折让</w:t>
            </w:r>
            <w:r>
              <w:rPr>
                <w:rFonts w:ascii="SimSun" w:hAnsi="SimSun" w:eastAsia="SimSun"/>
                <w:sz w:val="20"/>
              </w:rPr>
              <w:t>（必有瑕疵）</w:t>
              <w:br/>
              <w:t xml:space="preserve">• </w:t>
            </w:r>
            <w:r>
              <w:rPr>
                <w:rFonts w:ascii="SimSun" w:hAnsi="SimSun" w:eastAsia="SimSun"/>
                <w:b/>
                <w:sz w:val="20"/>
              </w:rPr>
              <w:t>关注点</w:t>
            </w:r>
            <w:r>
              <w:rPr>
                <w:rFonts w:ascii="SimSun" w:hAnsi="SimSun" w:eastAsia="SimSun"/>
                <w:sz w:val="20"/>
              </w:rPr>
              <w:t>：物业品质、楼栋年代、梯户比</w:t>
            </w:r>
          </w:p>
        </w:tc>
      </w:tr>
    </w:tbl>
    <w:p/>
    <w:p>
      <w:pPr>
        <w:spacing w:before="360" w:after="200"/>
        <w:jc w:val="left"/>
        <w:pBdr>
          <w:bottom w:val="single" w:sz="12" w:space="4" w:color="C98589"/>
        </w:pBdr>
      </w:pPr>
      <w:r>
        <w:rPr>
          <w:rFonts w:ascii="SimSun" w:hAnsi="SimSun" w:eastAsia="SimSun"/>
          <w:b/>
          <w:color w:val="C98589"/>
          <w:sz w:val="40"/>
        </w:rPr>
        <w:t>八、报告说明</w:t>
      </w:r>
    </w:p>
    <w:p>
      <w:pPr>
        <w:spacing w:lineRule="auto" w:line="360" w:after="80"/>
        <w:ind w:firstLine="420"/>
      </w:pPr>
      <w:r>
        <w:rPr>
          <w:rFonts w:ascii="SimSun" w:hAnsi="SimSun" w:eastAsia="SimSun"/>
          <w:b/>
          <w:color w:val="1A1A1A"/>
          <w:sz w:val="21"/>
        </w:rPr>
        <w:t>数据来源</w:t>
      </w:r>
      <w:r>
        <w:rPr>
          <w:rFonts w:ascii="SimSun" w:hAnsi="SimSun" w:eastAsia="SimSun"/>
          <w:b w:val="0"/>
          <w:color w:val="1A1A1A"/>
          <w:sz w:val="21"/>
        </w:rPr>
        <w:t>：链家公开成交明细页 chengjiao-stats-20260703 (12 个子页面)，共 345 条真实成交记录。</w:t>
      </w:r>
    </w:p>
    <w:p>
      <w:pPr>
        <w:spacing w:lineRule="auto" w:line="360" w:after="80"/>
        <w:ind w:firstLine="420"/>
      </w:pPr>
      <w:r>
        <w:rPr>
          <w:rFonts w:ascii="SimSun" w:hAnsi="SimSun" w:eastAsia="SimSun"/>
          <w:b/>
          <w:color w:val="1A1A1A"/>
          <w:sz w:val="21"/>
        </w:rPr>
        <w:t>统计口径</w:t>
      </w:r>
      <w:r>
        <w:rPr>
          <w:rFonts w:ascii="SimSun" w:hAnsi="SimSun" w:eastAsia="SimSun"/>
          <w:b w:val="0"/>
          <w:color w:val="1A1A1A"/>
          <w:sz w:val="21"/>
        </w:rPr>
        <w:t>：成交套数=样本量；均价=算术平均；周期=挂牌到签约天数；折让=(挂牌-成交)/挂牌 × 100%。</w:t>
      </w:r>
    </w:p>
    <w:p>
      <w:pPr>
        <w:spacing w:lineRule="auto" w:line="360" w:after="80"/>
        <w:ind w:firstLine="420"/>
      </w:pPr>
      <w:r>
        <w:rPr>
          <w:rFonts w:ascii="SimSun" w:hAnsi="SimSun" w:eastAsia="SimSun"/>
          <w:b/>
          <w:color w:val="1A1A1A"/>
          <w:sz w:val="21"/>
        </w:rPr>
        <w:t>报告生成时间</w:t>
      </w:r>
      <w:r>
        <w:rPr>
          <w:rFonts w:ascii="SimSun" w:hAnsi="SimSun" w:eastAsia="SimSun"/>
          <w:b w:val="0"/>
          <w:color w:val="1A1A1A"/>
          <w:sz w:val="21"/>
        </w:rPr>
        <w:t>：2026-07-10 15:03 · 黄岛东区近期成交汇总分析报告 v1.0</w:t>
      </w:r>
    </w:p>
    <w:p>
      <w:pPr>
        <w:spacing w:lineRule="auto" w:line="360" w:after="80"/>
        <w:ind w:firstLine="420"/>
      </w:pPr>
      <w:r>
        <w:rPr>
          <w:rFonts w:ascii="SimSun" w:hAnsi="SimSun" w:eastAsia="SimSun"/>
          <w:b/>
          <w:color w:val="1A1A1A"/>
          <w:sz w:val="21"/>
        </w:rPr>
        <w:t>免责声明</w:t>
      </w:r>
      <w:r>
        <w:rPr>
          <w:rFonts w:ascii="SimSun" w:hAnsi="SimSun" w:eastAsia="SimSun"/>
          <w:b w:val="0"/>
          <w:color w:val="1A1A1A"/>
          <w:sz w:val="21"/>
        </w:rPr>
        <w:t>：本报告基于公开数据整理，仅供学习交流，不构成任何投资建议。市场有风险，交易需谨慎。</w:t>
      </w:r>
    </w:p>
    <w:p>
      <w:pPr>
        <w:spacing w:lineRule="auto" w:line="360" w:after="80"/>
        <w:ind w:firstLine="420"/>
      </w:pPr>
      <w:r>
        <w:rPr>
          <w:rFonts w:ascii="SimSun" w:hAnsi="SimSun" w:eastAsia="SimSun"/>
          <w:b/>
          <w:color w:val="1A1A1A"/>
          <w:sz w:val="21"/>
        </w:rPr>
        <w:t>续报告计划</w:t>
      </w:r>
      <w:r>
        <w:rPr>
          <w:rFonts w:ascii="SimSun" w:hAnsi="SimSun" w:eastAsia="SimSun"/>
          <w:b w:val="0"/>
          <w:color w:val="1A1A1A"/>
          <w:sz w:val="21"/>
        </w:rPr>
        <w:t>：建议每月底更新一次本报告，跟踪黄岛东区成交动态。如需定制（添加板块对比、户型对比、新房联动等），请联系作者。</w:t>
      </w:r>
    </w:p>
    <w:p>
      <w:pPr>
        <w:jc w:val="center"/>
      </w:pPr>
      <w:r>
        <w:rPr>
          <w:rFonts w:ascii="SimSun" w:hAnsi="SimSun" w:eastAsia="SimSun"/>
          <w:i/>
          <w:color w:val="888888"/>
          <w:sz w:val="22"/>
        </w:rPr>
        <w:t>— 报告完 —</w:t>
      </w:r>
    </w:p>
    <w:sectPr w:rsidR="00FC693F" w:rsidRPr="0006063C" w:rsidSect="00034616">
      <w:pgSz w:w="11906" w:h="16838"/>
      <w:pgMar w:top="1134" w:right="1020" w:bottom="113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embedRegular r:id="rIdSimSun"/>
    <w:embedBold r:id="rIdSimSun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imSun" w:hAnsi="SimSun" w:eastAsia="SimSun" w:cs="SimSun" w:hint="eastAsia"/>
        <w:sz w:val="21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SimSun" w:hAnsi="SimSun" w:eastAsia="SimSun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/Relationships>
</file>

<file path=word/_rels/fontTable.xml.rels><?xml version="1.0" encoding="UTF-8" standalone="yes"?>
<Relationships xmlns="http://schemas.openxmlformats.org/package/2006/relationships">
<Relationship Id="rIdSimSun" Type="http://schemas.openxmlformats.org/officeDocument/2006/relationships/font" Target="embeddings/SimSun_Embed.ttc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SimSu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SimSu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